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B0D203" w14:textId="489123EC" w:rsidR="00DB08CB" w:rsidRPr="00DB08CB" w:rsidRDefault="00762A7A" w:rsidP="005E5AB3">
      <w:pPr>
        <w:pStyle w:val="CoverReportSubTitle"/>
      </w:pPr>
      <w:sdt>
        <w:sdtPr>
          <w:alias w:val="Author"/>
          <w:tag w:val=""/>
          <w:id w:val="-1937506301"/>
          <w:placeholder>
            <w:docPart w:val="4DF6AD45BB744FF4A360C32AE183E388"/>
          </w:placeholder>
          <w:showingPlcHdr/>
          <w:dataBinding w:prefixMappings="xmlns:ns0='http://purl.org/dc/elements/1.1/' xmlns:ns1='http://schemas.openxmlformats.org/package/2006/metadata/core-properties' " w:xpath="/ns1:coreProperties[1]/ns0:creator[1]" w:storeItemID="{6C3C8BC8-F283-45AE-878A-BAB7291924A1}"/>
          <w:text/>
        </w:sdtPr>
        <w:sdtContent>
          <w:r w:rsidRPr="009D7608">
            <w:rPr>
              <w:rStyle w:val="PlaceholderText"/>
            </w:rPr>
            <w:t>[Author]</w:t>
          </w:r>
        </w:sdtContent>
      </w:sdt>
      <w:r w:rsidR="00DB08CB">
        <w:br/>
      </w:r>
      <w:r w:rsidR="00DB08CB">
        <w:br/>
      </w:r>
      <w:r w:rsidR="00DB08CB">
        <w:br/>
      </w:r>
      <w:r w:rsidR="00DB08CB">
        <w:br/>
      </w:r>
      <w:r w:rsidR="002C388C">
        <w:t xml:space="preserve">The </w:t>
      </w:r>
      <w:r w:rsidR="00DB08CB" w:rsidRPr="00DB08CB">
        <w:t xml:space="preserve">Fair Work Ombudsman and </w:t>
      </w:r>
    </w:p>
    <w:p w14:paraId="1475A47E" w14:textId="77777777" w:rsidR="00DB08CB" w:rsidRPr="00DB08CB" w:rsidRDefault="00DB08CB" w:rsidP="005E5AB3">
      <w:pPr>
        <w:pStyle w:val="CoverReportSubTitle"/>
      </w:pPr>
      <w:r w:rsidRPr="00DB08CB">
        <w:t xml:space="preserve">Registered Organisations Commission Entity </w:t>
      </w:r>
    </w:p>
    <w:p w14:paraId="7E88E47F" w14:textId="48CC693D" w:rsidR="002501AC" w:rsidRPr="00DB08CB" w:rsidRDefault="00A70865" w:rsidP="005E5AB3">
      <w:pPr>
        <w:pStyle w:val="CoverReportTitle"/>
      </w:pPr>
      <w:r w:rsidRPr="00DB08CB">
        <w:t xml:space="preserve">Corporate Plan </w:t>
      </w:r>
      <w:r w:rsidR="00DB08CB">
        <w:br/>
      </w:r>
      <w:r w:rsidR="008F1342" w:rsidRPr="00DB08CB">
        <w:t>2021</w:t>
      </w:r>
      <w:r w:rsidRPr="00DB08CB">
        <w:t>-</w:t>
      </w:r>
      <w:r w:rsidR="008F1342" w:rsidRPr="00DB08CB">
        <w:t>22</w:t>
      </w:r>
      <w:r w:rsidR="00DB08CB">
        <w:t xml:space="preserve"> – 2024-25</w:t>
      </w:r>
      <w:r w:rsidR="008F1342" w:rsidRPr="00DB08CB">
        <w:t xml:space="preserve"> </w:t>
      </w:r>
    </w:p>
    <w:p w14:paraId="64B2DF8F" w14:textId="17F7DDB2" w:rsidR="00BF0029" w:rsidRPr="00F10D57" w:rsidRDefault="00A70865" w:rsidP="00F10D57">
      <w:pPr>
        <w:ind w:right="567"/>
      </w:pPr>
      <w:r w:rsidRPr="00F10D57">
        <w:t xml:space="preserve">August </w:t>
      </w:r>
      <w:r w:rsidR="008F1342" w:rsidRPr="00F10D57">
        <w:t>2021</w:t>
      </w:r>
    </w:p>
    <w:p w14:paraId="7A49941D" w14:textId="132E534D" w:rsidR="00D97D5F" w:rsidRPr="00F10D57" w:rsidRDefault="009629F3" w:rsidP="00F10D57">
      <w:pPr>
        <w:ind w:right="567"/>
      </w:pPr>
      <w:r w:rsidRPr="00F10D57">
        <w:t>©</w:t>
      </w:r>
      <w:r w:rsidR="00CC7FFE" w:rsidRPr="00F10D57">
        <w:t xml:space="preserve"> </w:t>
      </w:r>
      <w:r w:rsidR="00A70865" w:rsidRPr="00F10D57">
        <w:t xml:space="preserve">Commonwealth of Australia </w:t>
      </w:r>
      <w:r w:rsidR="008F1342" w:rsidRPr="00F10D57">
        <w:t>2021</w:t>
      </w:r>
    </w:p>
    <w:p w14:paraId="12BAB043" w14:textId="77777777" w:rsidR="00D97D5F" w:rsidRPr="00F10D57" w:rsidRDefault="00D97D5F" w:rsidP="00FC732B"/>
    <w:p w14:paraId="2E0919AE" w14:textId="77777777" w:rsidR="00D97D5F" w:rsidRPr="00F10D57" w:rsidRDefault="00D97D5F" w:rsidP="00FC732B"/>
    <w:p w14:paraId="42E37F6E" w14:textId="77777777" w:rsidR="00D97D5F" w:rsidRPr="00F10D57" w:rsidRDefault="00D97D5F" w:rsidP="00FC732B"/>
    <w:p w14:paraId="08F2EC3C" w14:textId="77777777" w:rsidR="00D97D5F" w:rsidRPr="00D97D5F" w:rsidRDefault="00D97D5F" w:rsidP="00FC732B"/>
    <w:p w14:paraId="1F524FCA" w14:textId="0A207600" w:rsidR="00D97D5F" w:rsidRDefault="00D97D5F" w:rsidP="00FC732B"/>
    <w:p w14:paraId="1A5B9D8B" w14:textId="47B7922C" w:rsidR="00067DEA" w:rsidRDefault="00067DEA" w:rsidP="00FC732B"/>
    <w:p w14:paraId="686F700F" w14:textId="162AD3A2" w:rsidR="00067DEA" w:rsidRDefault="00067DEA" w:rsidP="00FC732B"/>
    <w:p w14:paraId="04059BB6" w14:textId="77777777" w:rsidR="00067DEA" w:rsidRPr="00D97D5F" w:rsidRDefault="00067DEA" w:rsidP="00FC732B"/>
    <w:p w14:paraId="56C57577" w14:textId="77777777" w:rsidR="00F96039" w:rsidRDefault="00F96039" w:rsidP="00FC732B">
      <w:pPr>
        <w:tabs>
          <w:tab w:val="center" w:pos="4819"/>
        </w:tabs>
        <w:rPr>
          <w:rFonts w:ascii="Calibri" w:hAnsi="Calibri"/>
          <w:b/>
          <w:color w:val="1B365D"/>
          <w:sz w:val="32"/>
          <w:szCs w:val="26"/>
        </w:rPr>
      </w:pPr>
    </w:p>
    <w:p w14:paraId="6CE185B6" w14:textId="4821E11A" w:rsidR="00EC63EB" w:rsidRPr="00F80A07" w:rsidRDefault="00EC63EB" w:rsidP="00FC732B">
      <w:pPr>
        <w:tabs>
          <w:tab w:val="center" w:pos="4819"/>
        </w:tabs>
        <w:rPr>
          <w:rFonts w:ascii="Calibri" w:hAnsi="Calibri"/>
          <w:b/>
          <w:color w:val="1B365D"/>
          <w:sz w:val="32"/>
          <w:szCs w:val="26"/>
        </w:rPr>
      </w:pPr>
      <w:r w:rsidRPr="00F80A07">
        <w:rPr>
          <w:rFonts w:ascii="Calibri" w:hAnsi="Calibri"/>
          <w:b/>
          <w:color w:val="1B365D"/>
          <w:sz w:val="32"/>
          <w:szCs w:val="26"/>
        </w:rPr>
        <w:lastRenderedPageBreak/>
        <w:t xml:space="preserve">Acknowledgement of Country </w:t>
      </w:r>
    </w:p>
    <w:p w14:paraId="730DABB8" w14:textId="5F6F5ED6" w:rsidR="002C388C" w:rsidRPr="002C388C" w:rsidRDefault="0023440F" w:rsidP="002C388C">
      <w:pPr>
        <w:textAlignment w:val="baseline"/>
        <w:rPr>
          <w:rFonts w:eastAsia="Tahoma" w:cstheme="minorHAnsi"/>
          <w:color w:val="000000"/>
          <w:szCs w:val="22"/>
        </w:rPr>
      </w:pPr>
      <w:r w:rsidRPr="002C388C">
        <w:rPr>
          <w:rFonts w:cstheme="minorHAnsi"/>
          <w:noProof/>
          <w:szCs w:val="22"/>
        </w:rPr>
        <w:drawing>
          <wp:anchor distT="0" distB="0" distL="114300" distR="114300" simplePos="0" relativeHeight="251678720" behindDoc="0" locked="0" layoutInCell="1" allowOverlap="1" wp14:anchorId="7338A382" wp14:editId="7F7F2C00">
            <wp:simplePos x="0" y="0"/>
            <wp:positionH relativeFrom="margin">
              <wp:align>left</wp:align>
            </wp:positionH>
            <wp:positionV relativeFrom="paragraph">
              <wp:posOffset>847576</wp:posOffset>
            </wp:positionV>
            <wp:extent cx="3724275" cy="2648585"/>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758727" cy="2673232"/>
                    </a:xfrm>
                    <a:prstGeom prst="rect">
                      <a:avLst/>
                    </a:prstGeom>
                  </pic:spPr>
                </pic:pic>
              </a:graphicData>
            </a:graphic>
            <wp14:sizeRelH relativeFrom="margin">
              <wp14:pctWidth>0</wp14:pctWidth>
            </wp14:sizeRelH>
            <wp14:sizeRelV relativeFrom="margin">
              <wp14:pctHeight>0</wp14:pctHeight>
            </wp14:sizeRelV>
          </wp:anchor>
        </w:drawing>
      </w:r>
      <w:r w:rsidR="002C388C" w:rsidRPr="002C388C">
        <w:rPr>
          <w:rFonts w:eastAsia="Tahoma" w:cstheme="minorHAnsi"/>
          <w:color w:val="000000"/>
          <w:szCs w:val="22"/>
        </w:rPr>
        <w:t xml:space="preserve">The Fair Work Ombudsman and Registered Organisations Commission Entity acknowledges the Traditional Custodians of Country throughout Australia and their continuing connection to land, </w:t>
      </w:r>
      <w:proofErr w:type="gramStart"/>
      <w:r w:rsidR="002C388C" w:rsidRPr="002C388C">
        <w:rPr>
          <w:rFonts w:eastAsia="Tahoma" w:cstheme="minorHAnsi"/>
          <w:color w:val="000000"/>
          <w:szCs w:val="22"/>
        </w:rPr>
        <w:t>waters</w:t>
      </w:r>
      <w:proofErr w:type="gramEnd"/>
      <w:r w:rsidR="002C388C" w:rsidRPr="002C388C">
        <w:rPr>
          <w:rFonts w:eastAsia="Tahoma" w:cstheme="minorHAnsi"/>
          <w:color w:val="000000"/>
          <w:szCs w:val="22"/>
        </w:rPr>
        <w:t xml:space="preserve"> and community. We pay our respect to them and their cultures, and Elders, past, </w:t>
      </w:r>
      <w:proofErr w:type="gramStart"/>
      <w:r w:rsidR="002C388C" w:rsidRPr="002C388C">
        <w:rPr>
          <w:rFonts w:eastAsia="Tahoma" w:cstheme="minorHAnsi"/>
          <w:color w:val="000000"/>
          <w:szCs w:val="22"/>
        </w:rPr>
        <w:t>present</w:t>
      </w:r>
      <w:proofErr w:type="gramEnd"/>
      <w:r w:rsidR="002C388C" w:rsidRPr="002C388C">
        <w:rPr>
          <w:rFonts w:eastAsia="Tahoma" w:cstheme="minorHAnsi"/>
          <w:color w:val="000000"/>
          <w:szCs w:val="22"/>
        </w:rPr>
        <w:t xml:space="preserve"> and future.</w:t>
      </w:r>
    </w:p>
    <w:p w14:paraId="1CFEE172" w14:textId="36E8CD61" w:rsidR="00A75E86" w:rsidRDefault="00A75E86" w:rsidP="00EC63EB">
      <w:pPr>
        <w:tabs>
          <w:tab w:val="center" w:pos="4819"/>
        </w:tabs>
      </w:pPr>
    </w:p>
    <w:p w14:paraId="153B531C" w14:textId="77777777" w:rsidR="002C388C" w:rsidRPr="002C388C" w:rsidRDefault="002C388C" w:rsidP="002C388C">
      <w:pPr>
        <w:ind w:right="144"/>
        <w:textAlignment w:val="baseline"/>
        <w:rPr>
          <w:rFonts w:eastAsia="Tahoma" w:cstheme="minorHAnsi"/>
          <w:color w:val="000000"/>
          <w:szCs w:val="22"/>
        </w:rPr>
      </w:pPr>
      <w:r w:rsidRPr="002C388C">
        <w:rPr>
          <w:rFonts w:eastAsia="Tahoma" w:cstheme="minorHAnsi"/>
          <w:color w:val="000000"/>
          <w:szCs w:val="22"/>
        </w:rPr>
        <w:t>The artwork by Jordan Lovegrove, a Ngarrindjeri man, of Dreamtime Creative, shows the journey of the Fair Work Ombudsman and Registered Organisations Commission Entity (the Entity) towards reconciliation.</w:t>
      </w:r>
    </w:p>
    <w:p w14:paraId="1FF01305" w14:textId="77777777" w:rsidR="002C388C" w:rsidRPr="002C388C" w:rsidRDefault="002C388C" w:rsidP="002C388C">
      <w:pPr>
        <w:textAlignment w:val="baseline"/>
        <w:rPr>
          <w:rFonts w:eastAsia="Tahoma" w:cstheme="minorHAnsi"/>
          <w:color w:val="000000"/>
          <w:szCs w:val="22"/>
        </w:rPr>
      </w:pPr>
      <w:r w:rsidRPr="002C388C">
        <w:rPr>
          <w:rFonts w:eastAsia="Tahoma" w:cstheme="minorHAnsi"/>
          <w:color w:val="000000"/>
          <w:szCs w:val="22"/>
        </w:rPr>
        <w:t xml:space="preserve">The large combined meeting place in the middle represents the Entity, and the large pathway going through the artwork represents our reconciliation journey. The pathway increases in </w:t>
      </w:r>
      <w:r w:rsidRPr="002C388C">
        <w:rPr>
          <w:rFonts w:eastAsia="Verdana" w:cstheme="minorHAnsi"/>
          <w:color w:val="000000"/>
          <w:szCs w:val="22"/>
        </w:rPr>
        <w:t xml:space="preserve">width to represent growth. The smaller meeting places represent different Aboriginal and </w:t>
      </w:r>
      <w:r w:rsidRPr="002C388C">
        <w:rPr>
          <w:rFonts w:eastAsia="Tahoma" w:cstheme="minorHAnsi"/>
          <w:color w:val="000000"/>
          <w:szCs w:val="22"/>
        </w:rPr>
        <w:t>Torres Strait Islander communities and people, while the pathways leading out to them show the Entity building stronger connections.</w:t>
      </w:r>
    </w:p>
    <w:p w14:paraId="309BA59D" w14:textId="581662FC" w:rsidR="00A75E86" w:rsidRPr="002C388C" w:rsidRDefault="002C388C" w:rsidP="002C388C">
      <w:pPr>
        <w:tabs>
          <w:tab w:val="center" w:pos="4819"/>
        </w:tabs>
        <w:rPr>
          <w:rFonts w:cstheme="minorHAnsi"/>
          <w:szCs w:val="22"/>
        </w:rPr>
      </w:pPr>
      <w:r w:rsidRPr="002C388C">
        <w:rPr>
          <w:rFonts w:eastAsia="Verdana" w:cstheme="minorHAnsi"/>
          <w:color w:val="000000"/>
          <w:szCs w:val="22"/>
        </w:rPr>
        <w:t xml:space="preserve">The patterned areas represent the different Aboriginal and Torres Strait Islander regions and </w:t>
      </w:r>
      <w:r w:rsidRPr="002C388C">
        <w:rPr>
          <w:rFonts w:eastAsia="Tahoma" w:cstheme="minorHAnsi"/>
          <w:color w:val="000000"/>
          <w:szCs w:val="22"/>
        </w:rPr>
        <w:t>places around Australia that the Entity is reaching</w:t>
      </w:r>
    </w:p>
    <w:p w14:paraId="1C5232AB" w14:textId="7844961B" w:rsidR="00A75E86" w:rsidRPr="00A75E86" w:rsidRDefault="00A75E86" w:rsidP="00A75E86">
      <w:pPr>
        <w:tabs>
          <w:tab w:val="center" w:pos="4819"/>
        </w:tabs>
        <w:rPr>
          <w:rFonts w:ascii="Calibri" w:hAnsi="Calibri"/>
          <w:b/>
          <w:color w:val="1B365D"/>
          <w:sz w:val="32"/>
          <w:szCs w:val="26"/>
        </w:rPr>
      </w:pPr>
      <w:r w:rsidRPr="00A75E86">
        <w:rPr>
          <w:rFonts w:ascii="Calibri" w:hAnsi="Calibri"/>
          <w:b/>
          <w:color w:val="1B365D"/>
          <w:sz w:val="32"/>
          <w:szCs w:val="26"/>
        </w:rPr>
        <w:t>Our vision for</w:t>
      </w:r>
      <w:r>
        <w:rPr>
          <w:rFonts w:ascii="Calibri" w:hAnsi="Calibri"/>
          <w:b/>
          <w:color w:val="1B365D"/>
          <w:sz w:val="32"/>
          <w:szCs w:val="26"/>
        </w:rPr>
        <w:t xml:space="preserve"> </w:t>
      </w:r>
      <w:r w:rsidRPr="00A75E86">
        <w:rPr>
          <w:rFonts w:ascii="Calibri" w:hAnsi="Calibri"/>
          <w:b/>
          <w:color w:val="1B365D"/>
          <w:sz w:val="32"/>
          <w:szCs w:val="26"/>
        </w:rPr>
        <w:t>reconciliation</w:t>
      </w:r>
    </w:p>
    <w:p w14:paraId="5397C565" w14:textId="2DE4D036"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Our vision for reconciliation is for a fair, diverse and socially inclusive workplace where we build understanding and respect amongst our employees for the histories and living cultures of Aboriginal and Torres Strait Islander peoples and their contribution to the social, economic and cultural life of Australia.</w:t>
      </w:r>
    </w:p>
    <w:p w14:paraId="3E146A01" w14:textId="295D5639"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 xml:space="preserve">This understanding and respect will be reflected in our services. </w:t>
      </w:r>
    </w:p>
    <w:tbl>
      <w:tblPr>
        <w:tblStyle w:val="TableGrid"/>
        <w:tblpPr w:leftFromText="180" w:rightFromText="180" w:topFromText="120" w:tblpY="7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263"/>
      </w:tblGrid>
      <w:tr w:rsidR="00C81CAE" w:rsidRPr="0054145B" w14:paraId="651142FE" w14:textId="77777777" w:rsidTr="0054145B">
        <w:trPr>
          <w:tblHeader/>
        </w:trPr>
        <w:tc>
          <w:tcPr>
            <w:tcW w:w="7366" w:type="dxa"/>
          </w:tcPr>
          <w:p w14:paraId="2F92B231" w14:textId="14E1E37E" w:rsidR="00C81CAE" w:rsidRPr="0054145B" w:rsidRDefault="00C81CAE" w:rsidP="00213134">
            <w:pPr>
              <w:pStyle w:val="TOC1"/>
              <w:framePr w:hSpace="0" w:vSpace="0" w:wrap="auto" w:yAlign="inline"/>
              <w:rPr>
                <w:b/>
              </w:rPr>
            </w:pPr>
            <w:r w:rsidRPr="0054145B">
              <w:rPr>
                <w:b/>
              </w:rPr>
              <w:lastRenderedPageBreak/>
              <w:t xml:space="preserve">Table of Contents </w:t>
            </w:r>
          </w:p>
        </w:tc>
        <w:tc>
          <w:tcPr>
            <w:tcW w:w="2263" w:type="dxa"/>
          </w:tcPr>
          <w:p w14:paraId="29CAD31A" w14:textId="77777777" w:rsidR="00C81CAE" w:rsidRPr="0054145B" w:rsidRDefault="00C81CAE">
            <w:pPr>
              <w:spacing w:after="0" w:line="240" w:lineRule="auto"/>
              <w:rPr>
                <w:b/>
                <w:noProof/>
                <w:webHidden/>
              </w:rPr>
            </w:pPr>
          </w:p>
        </w:tc>
      </w:tr>
      <w:tr w:rsidR="00D97D5F" w14:paraId="77EE129B" w14:textId="77777777" w:rsidTr="00D97D5F">
        <w:tc>
          <w:tcPr>
            <w:tcW w:w="7366" w:type="dxa"/>
            <w:hideMark/>
          </w:tcPr>
          <w:p w14:paraId="2671F35A" w14:textId="77777777" w:rsidR="00D97D5F" w:rsidRPr="00C81CAE" w:rsidRDefault="00D97D5F" w:rsidP="00213134">
            <w:pPr>
              <w:pStyle w:val="TOC1"/>
              <w:framePr w:hSpace="0" w:vSpace="0" w:wrap="auto" w:yAlign="inline"/>
            </w:pPr>
            <w:r w:rsidRPr="00C81CAE">
              <w:t>Statement of Preparation</w:t>
            </w:r>
          </w:p>
        </w:tc>
        <w:tc>
          <w:tcPr>
            <w:tcW w:w="2263" w:type="dxa"/>
            <w:hideMark/>
          </w:tcPr>
          <w:p w14:paraId="7C91942A" w14:textId="0B3800CD" w:rsidR="00D97D5F" w:rsidRDefault="002C388C">
            <w:pPr>
              <w:spacing w:after="0" w:line="240" w:lineRule="auto"/>
            </w:pPr>
            <w:r>
              <w:t>4</w:t>
            </w:r>
          </w:p>
        </w:tc>
      </w:tr>
      <w:tr w:rsidR="002C388C" w14:paraId="79450E28" w14:textId="77777777" w:rsidTr="00D97D5F">
        <w:tc>
          <w:tcPr>
            <w:tcW w:w="7366" w:type="dxa"/>
          </w:tcPr>
          <w:p w14:paraId="13FF9104" w14:textId="7256F96C" w:rsidR="002C388C" w:rsidRPr="00C81CAE" w:rsidRDefault="002C388C" w:rsidP="00213134">
            <w:pPr>
              <w:pStyle w:val="TOC1"/>
              <w:framePr w:hSpace="0" w:vSpace="0" w:wrap="auto" w:yAlign="inline"/>
            </w:pPr>
            <w:r>
              <w:t>Foreword</w:t>
            </w:r>
          </w:p>
        </w:tc>
        <w:tc>
          <w:tcPr>
            <w:tcW w:w="2263" w:type="dxa"/>
          </w:tcPr>
          <w:p w14:paraId="4E6AFBA7" w14:textId="7E837C34" w:rsidR="002C388C" w:rsidRDefault="002C388C">
            <w:pPr>
              <w:spacing w:after="0" w:line="240" w:lineRule="auto"/>
              <w:rPr>
                <w:noProof/>
                <w:webHidden/>
              </w:rPr>
            </w:pPr>
            <w:r>
              <w:rPr>
                <w:noProof/>
                <w:webHidden/>
              </w:rPr>
              <w:t>5</w:t>
            </w:r>
          </w:p>
        </w:tc>
      </w:tr>
      <w:tr w:rsidR="00D97D5F" w14:paraId="68F82B2F" w14:textId="77777777" w:rsidTr="00D97D5F">
        <w:tc>
          <w:tcPr>
            <w:tcW w:w="7366" w:type="dxa"/>
            <w:hideMark/>
          </w:tcPr>
          <w:p w14:paraId="034CAE30" w14:textId="77777777" w:rsidR="00D97D5F" w:rsidRPr="00213134" w:rsidRDefault="00D97D5F" w:rsidP="00213134">
            <w:pPr>
              <w:pStyle w:val="TOC1"/>
              <w:framePr w:hSpace="0" w:vSpace="0" w:wrap="auto" w:yAlign="inline"/>
            </w:pPr>
            <w:r w:rsidRPr="00213134">
              <w:rPr>
                <w:b/>
              </w:rPr>
              <w:t>The Fair Work</w:t>
            </w:r>
            <w:r w:rsidRPr="00213134">
              <w:t xml:space="preserve"> </w:t>
            </w:r>
            <w:r w:rsidRPr="00213134">
              <w:rPr>
                <w:b/>
              </w:rPr>
              <w:t>Ombudsman</w:t>
            </w:r>
          </w:p>
        </w:tc>
        <w:tc>
          <w:tcPr>
            <w:tcW w:w="2263" w:type="dxa"/>
            <w:hideMark/>
          </w:tcPr>
          <w:p w14:paraId="2FC30DE1" w14:textId="1540DEE3" w:rsidR="00D97D5F" w:rsidRDefault="00D97D5F">
            <w:pPr>
              <w:spacing w:after="0" w:line="240" w:lineRule="auto"/>
            </w:pPr>
          </w:p>
        </w:tc>
      </w:tr>
      <w:tr w:rsidR="00D97D5F" w14:paraId="1DD007F8" w14:textId="77777777" w:rsidTr="00D97D5F">
        <w:tc>
          <w:tcPr>
            <w:tcW w:w="7366" w:type="dxa"/>
            <w:hideMark/>
          </w:tcPr>
          <w:p w14:paraId="139D8EA2" w14:textId="77777777" w:rsidR="00D97D5F" w:rsidRPr="00C81CAE" w:rsidRDefault="00D97D5F" w:rsidP="00213134">
            <w:pPr>
              <w:pStyle w:val="TOC1"/>
              <w:framePr w:hSpace="0" w:vSpace="0" w:wrap="auto" w:yAlign="inline"/>
            </w:pPr>
            <w:r w:rsidRPr="00C81CAE">
              <w:t>Our purpose</w:t>
            </w:r>
          </w:p>
        </w:tc>
        <w:tc>
          <w:tcPr>
            <w:tcW w:w="2263" w:type="dxa"/>
            <w:hideMark/>
          </w:tcPr>
          <w:p w14:paraId="1E758730" w14:textId="24100B38" w:rsidR="00D97D5F" w:rsidRDefault="002C388C">
            <w:pPr>
              <w:spacing w:after="0" w:line="240" w:lineRule="auto"/>
            </w:pPr>
            <w:r>
              <w:t>6</w:t>
            </w:r>
          </w:p>
        </w:tc>
      </w:tr>
      <w:tr w:rsidR="00D97D5F" w14:paraId="373A4C42" w14:textId="77777777" w:rsidTr="00D97D5F">
        <w:tc>
          <w:tcPr>
            <w:tcW w:w="7366" w:type="dxa"/>
            <w:hideMark/>
          </w:tcPr>
          <w:p w14:paraId="50CE6C2A" w14:textId="77777777" w:rsidR="00D97D5F" w:rsidRPr="00C81CAE" w:rsidRDefault="00D97D5F" w:rsidP="00213134">
            <w:pPr>
              <w:pStyle w:val="TOC1"/>
              <w:framePr w:hSpace="0" w:vSpace="0" w:wrap="auto" w:yAlign="inline"/>
            </w:pPr>
            <w:r w:rsidRPr="00C81CAE">
              <w:t>Environment</w:t>
            </w:r>
          </w:p>
        </w:tc>
        <w:tc>
          <w:tcPr>
            <w:tcW w:w="2263" w:type="dxa"/>
            <w:hideMark/>
          </w:tcPr>
          <w:p w14:paraId="1A187482" w14:textId="74781F9C" w:rsidR="00D97D5F" w:rsidRDefault="002C388C">
            <w:pPr>
              <w:spacing w:after="0" w:line="240" w:lineRule="auto"/>
            </w:pPr>
            <w:r>
              <w:t>7</w:t>
            </w:r>
          </w:p>
        </w:tc>
      </w:tr>
      <w:tr w:rsidR="00D97D5F" w14:paraId="79A687AD" w14:textId="77777777" w:rsidTr="00D97D5F">
        <w:tc>
          <w:tcPr>
            <w:tcW w:w="7366" w:type="dxa"/>
            <w:hideMark/>
          </w:tcPr>
          <w:p w14:paraId="528C602F" w14:textId="77777777" w:rsidR="00D97D5F" w:rsidRPr="00C81CAE" w:rsidRDefault="00D97D5F" w:rsidP="00213134">
            <w:pPr>
              <w:pStyle w:val="TOC1"/>
              <w:framePr w:hSpace="0" w:vSpace="0" w:wrap="auto" w:yAlign="inline"/>
            </w:pPr>
            <w:r w:rsidRPr="00C81CAE">
              <w:t>Our priorities</w:t>
            </w:r>
          </w:p>
        </w:tc>
        <w:tc>
          <w:tcPr>
            <w:tcW w:w="2263" w:type="dxa"/>
            <w:hideMark/>
          </w:tcPr>
          <w:p w14:paraId="6E52CD9A" w14:textId="1CD07D0B" w:rsidR="00D97D5F" w:rsidRDefault="002C388C">
            <w:pPr>
              <w:spacing w:after="0" w:line="240" w:lineRule="auto"/>
            </w:pPr>
            <w:r>
              <w:t>8</w:t>
            </w:r>
          </w:p>
        </w:tc>
      </w:tr>
      <w:tr w:rsidR="00D97D5F" w14:paraId="5ED28231" w14:textId="77777777" w:rsidTr="00D97D5F">
        <w:trPr>
          <w:trHeight w:val="702"/>
        </w:trPr>
        <w:tc>
          <w:tcPr>
            <w:tcW w:w="7366" w:type="dxa"/>
            <w:hideMark/>
          </w:tcPr>
          <w:p w14:paraId="04AFE612" w14:textId="77777777" w:rsidR="00D97D5F" w:rsidRPr="00C81CAE" w:rsidRDefault="00D97D5F" w:rsidP="00213134">
            <w:pPr>
              <w:pStyle w:val="TOC1"/>
              <w:framePr w:hSpace="0" w:vSpace="0" w:wrap="auto" w:yAlign="inline"/>
            </w:pPr>
            <w:r w:rsidRPr="00C81CAE">
              <w:t>Key activities</w:t>
            </w:r>
          </w:p>
        </w:tc>
        <w:tc>
          <w:tcPr>
            <w:tcW w:w="2263" w:type="dxa"/>
            <w:hideMark/>
          </w:tcPr>
          <w:p w14:paraId="6B19FB81" w14:textId="19A36326" w:rsidR="00D97D5F" w:rsidRDefault="002C388C">
            <w:pPr>
              <w:spacing w:after="0" w:line="240" w:lineRule="auto"/>
            </w:pPr>
            <w:r>
              <w:t>10</w:t>
            </w:r>
          </w:p>
        </w:tc>
      </w:tr>
      <w:tr w:rsidR="00D97D5F" w14:paraId="579316A5" w14:textId="77777777" w:rsidTr="00D97D5F">
        <w:tc>
          <w:tcPr>
            <w:tcW w:w="7366" w:type="dxa"/>
            <w:hideMark/>
          </w:tcPr>
          <w:p w14:paraId="4CD9753B" w14:textId="77777777" w:rsidR="00D97D5F" w:rsidRPr="00C81CAE" w:rsidRDefault="00D97D5F" w:rsidP="00213134">
            <w:pPr>
              <w:pStyle w:val="TOC1"/>
              <w:framePr w:hSpace="0" w:vSpace="0" w:wrap="auto" w:yAlign="inline"/>
            </w:pPr>
            <w:r w:rsidRPr="00C81CAE">
              <w:t>Operating context</w:t>
            </w:r>
          </w:p>
        </w:tc>
        <w:tc>
          <w:tcPr>
            <w:tcW w:w="2263" w:type="dxa"/>
            <w:hideMark/>
          </w:tcPr>
          <w:p w14:paraId="4D7333B2" w14:textId="5EAD23CF" w:rsidR="00D97D5F" w:rsidRDefault="002C388C">
            <w:pPr>
              <w:spacing w:after="0" w:line="240" w:lineRule="auto"/>
            </w:pPr>
            <w:r>
              <w:t>13</w:t>
            </w:r>
          </w:p>
        </w:tc>
      </w:tr>
      <w:tr w:rsidR="00D97D5F" w14:paraId="2E4A7FDC" w14:textId="77777777" w:rsidTr="00D97D5F">
        <w:tc>
          <w:tcPr>
            <w:tcW w:w="7366" w:type="dxa"/>
            <w:hideMark/>
          </w:tcPr>
          <w:p w14:paraId="40D88FC2" w14:textId="77777777" w:rsidR="00D97D5F" w:rsidRPr="00C81CAE" w:rsidRDefault="00D97D5F" w:rsidP="00213134">
            <w:pPr>
              <w:pStyle w:val="TOC1"/>
              <w:framePr w:hSpace="0" w:vSpace="0" w:wrap="auto" w:yAlign="inline"/>
            </w:pPr>
            <w:r w:rsidRPr="00C81CAE">
              <w:t>Performance</w:t>
            </w:r>
          </w:p>
        </w:tc>
        <w:tc>
          <w:tcPr>
            <w:tcW w:w="2263" w:type="dxa"/>
            <w:hideMark/>
          </w:tcPr>
          <w:p w14:paraId="4F0FDAD2" w14:textId="3CA94F28" w:rsidR="00D97D5F" w:rsidRDefault="002C388C">
            <w:pPr>
              <w:spacing w:after="0" w:line="240" w:lineRule="auto"/>
            </w:pPr>
            <w:r>
              <w:t>2</w:t>
            </w:r>
            <w:r w:rsidR="0080148C">
              <w:t>4</w:t>
            </w:r>
          </w:p>
        </w:tc>
      </w:tr>
      <w:tr w:rsidR="00D97D5F" w14:paraId="2C10BCB0" w14:textId="77777777" w:rsidTr="00D97D5F">
        <w:tc>
          <w:tcPr>
            <w:tcW w:w="7366" w:type="dxa"/>
            <w:hideMark/>
          </w:tcPr>
          <w:p w14:paraId="7B17DF07" w14:textId="77777777" w:rsidR="00D97D5F" w:rsidRPr="00213134" w:rsidRDefault="00D97D5F" w:rsidP="00213134">
            <w:pPr>
              <w:pStyle w:val="TOC1"/>
              <w:framePr w:hSpace="0" w:vSpace="0" w:wrap="auto" w:yAlign="inline"/>
              <w:rPr>
                <w:b/>
              </w:rPr>
            </w:pPr>
            <w:r w:rsidRPr="00213134">
              <w:rPr>
                <w:b/>
              </w:rPr>
              <w:t>Registered Organisations Commission</w:t>
            </w:r>
          </w:p>
        </w:tc>
        <w:tc>
          <w:tcPr>
            <w:tcW w:w="2263" w:type="dxa"/>
            <w:hideMark/>
          </w:tcPr>
          <w:p w14:paraId="5DD41404" w14:textId="2C4EC5B4" w:rsidR="00D97D5F" w:rsidRDefault="00D97D5F">
            <w:pPr>
              <w:spacing w:after="0" w:line="240" w:lineRule="auto"/>
              <w:rPr>
                <w:noProof/>
              </w:rPr>
            </w:pPr>
          </w:p>
        </w:tc>
      </w:tr>
      <w:tr w:rsidR="00D97D5F" w14:paraId="45FAF6AA" w14:textId="77777777" w:rsidTr="00D97D5F">
        <w:tc>
          <w:tcPr>
            <w:tcW w:w="7366" w:type="dxa"/>
            <w:hideMark/>
          </w:tcPr>
          <w:p w14:paraId="1923809C" w14:textId="77777777" w:rsidR="00D97D5F" w:rsidRPr="00C81CAE" w:rsidRDefault="00D97D5F" w:rsidP="00213134">
            <w:pPr>
              <w:pStyle w:val="TOC1"/>
              <w:framePr w:hSpace="0" w:vSpace="0" w:wrap="auto" w:yAlign="inline"/>
              <w:rPr>
                <w:webHidden/>
              </w:rPr>
            </w:pPr>
            <w:r w:rsidRPr="00C81CAE">
              <w:t>Our purpose</w:t>
            </w:r>
          </w:p>
        </w:tc>
        <w:tc>
          <w:tcPr>
            <w:tcW w:w="2263" w:type="dxa"/>
            <w:hideMark/>
          </w:tcPr>
          <w:p w14:paraId="02099DE4" w14:textId="6228B124" w:rsidR="00D97D5F" w:rsidRDefault="002C388C">
            <w:pPr>
              <w:spacing w:after="0" w:line="240" w:lineRule="auto"/>
              <w:rPr>
                <w:noProof/>
              </w:rPr>
            </w:pPr>
            <w:r>
              <w:rPr>
                <w:noProof/>
              </w:rPr>
              <w:t>2</w:t>
            </w:r>
            <w:r w:rsidR="00583052">
              <w:rPr>
                <w:noProof/>
              </w:rPr>
              <w:t>8</w:t>
            </w:r>
          </w:p>
        </w:tc>
      </w:tr>
      <w:tr w:rsidR="00D97D5F" w14:paraId="2DA161FD" w14:textId="77777777" w:rsidTr="00D97D5F">
        <w:tc>
          <w:tcPr>
            <w:tcW w:w="7366" w:type="dxa"/>
            <w:hideMark/>
          </w:tcPr>
          <w:p w14:paraId="47D5B280" w14:textId="77777777" w:rsidR="00D97D5F" w:rsidRPr="00C81CAE" w:rsidRDefault="00D97D5F" w:rsidP="00213134">
            <w:pPr>
              <w:pStyle w:val="TOC1"/>
              <w:framePr w:hSpace="0" w:vSpace="0" w:wrap="auto" w:yAlign="inline"/>
              <w:rPr>
                <w:webHidden/>
              </w:rPr>
            </w:pPr>
            <w:r w:rsidRPr="00C81CAE">
              <w:t>Environment</w:t>
            </w:r>
          </w:p>
        </w:tc>
        <w:tc>
          <w:tcPr>
            <w:tcW w:w="2263" w:type="dxa"/>
            <w:hideMark/>
          </w:tcPr>
          <w:p w14:paraId="6C2DA1B4" w14:textId="601ABAF3" w:rsidR="00D97D5F" w:rsidRDefault="00583052">
            <w:pPr>
              <w:spacing w:after="0" w:line="240" w:lineRule="auto"/>
              <w:rPr>
                <w:noProof/>
              </w:rPr>
            </w:pPr>
            <w:r>
              <w:rPr>
                <w:noProof/>
              </w:rPr>
              <w:t>29</w:t>
            </w:r>
          </w:p>
        </w:tc>
      </w:tr>
      <w:tr w:rsidR="00D97D5F" w14:paraId="334924CF" w14:textId="77777777" w:rsidTr="00D97D5F">
        <w:tc>
          <w:tcPr>
            <w:tcW w:w="7366" w:type="dxa"/>
            <w:hideMark/>
          </w:tcPr>
          <w:p w14:paraId="2338FA75" w14:textId="77777777" w:rsidR="00D97D5F" w:rsidRPr="00C81CAE" w:rsidRDefault="00D97D5F" w:rsidP="00213134">
            <w:pPr>
              <w:pStyle w:val="TOC1"/>
              <w:framePr w:hSpace="0" w:vSpace="0" w:wrap="auto" w:yAlign="inline"/>
              <w:rPr>
                <w:webHidden/>
              </w:rPr>
            </w:pPr>
            <w:r w:rsidRPr="00C81CAE">
              <w:t>Key activities</w:t>
            </w:r>
          </w:p>
        </w:tc>
        <w:tc>
          <w:tcPr>
            <w:tcW w:w="2263" w:type="dxa"/>
            <w:hideMark/>
          </w:tcPr>
          <w:p w14:paraId="5BED2249" w14:textId="44233A23" w:rsidR="00D97D5F" w:rsidRDefault="00DA4986">
            <w:pPr>
              <w:spacing w:after="0" w:line="240" w:lineRule="auto"/>
              <w:rPr>
                <w:noProof/>
              </w:rPr>
            </w:pPr>
            <w:r>
              <w:rPr>
                <w:noProof/>
              </w:rPr>
              <w:t>3</w:t>
            </w:r>
            <w:r w:rsidR="00583052">
              <w:rPr>
                <w:noProof/>
              </w:rPr>
              <w:t>0</w:t>
            </w:r>
          </w:p>
        </w:tc>
      </w:tr>
      <w:tr w:rsidR="00D97D5F" w14:paraId="56A0B29D" w14:textId="77777777" w:rsidTr="00D97D5F">
        <w:tc>
          <w:tcPr>
            <w:tcW w:w="7366" w:type="dxa"/>
            <w:hideMark/>
          </w:tcPr>
          <w:p w14:paraId="1815EE52" w14:textId="7E36E906" w:rsidR="00D97D5F" w:rsidRPr="00C81CAE" w:rsidRDefault="00213134" w:rsidP="00213134">
            <w:pPr>
              <w:pStyle w:val="TOC1"/>
              <w:framePr w:hSpace="0" w:vSpace="0" w:wrap="auto" w:yAlign="inline"/>
              <w:rPr>
                <w:webHidden/>
              </w:rPr>
            </w:pPr>
            <w:r>
              <w:t>Operating context</w:t>
            </w:r>
          </w:p>
        </w:tc>
        <w:tc>
          <w:tcPr>
            <w:tcW w:w="2263" w:type="dxa"/>
            <w:hideMark/>
          </w:tcPr>
          <w:p w14:paraId="1C648074" w14:textId="67D65A39" w:rsidR="00D97D5F" w:rsidRDefault="0055504F">
            <w:pPr>
              <w:spacing w:after="0" w:line="240" w:lineRule="auto"/>
              <w:rPr>
                <w:noProof/>
              </w:rPr>
            </w:pPr>
            <w:r>
              <w:rPr>
                <w:noProof/>
              </w:rPr>
              <w:t>3</w:t>
            </w:r>
            <w:r w:rsidR="00583052">
              <w:rPr>
                <w:noProof/>
              </w:rPr>
              <w:t>1</w:t>
            </w:r>
          </w:p>
        </w:tc>
      </w:tr>
      <w:tr w:rsidR="00D97D5F" w14:paraId="4E868073" w14:textId="77777777" w:rsidTr="00D97D5F">
        <w:tc>
          <w:tcPr>
            <w:tcW w:w="7366" w:type="dxa"/>
            <w:hideMark/>
          </w:tcPr>
          <w:p w14:paraId="4D869A7E" w14:textId="6A14EEC3" w:rsidR="00D97D5F" w:rsidRPr="00C81CAE" w:rsidRDefault="00D97D5F" w:rsidP="00213134">
            <w:pPr>
              <w:pStyle w:val="TOC1"/>
              <w:framePr w:hSpace="0" w:vSpace="0" w:wrap="auto" w:yAlign="inline"/>
              <w:rPr>
                <w:webHidden/>
              </w:rPr>
            </w:pPr>
            <w:r w:rsidRPr="00C81CAE">
              <w:t>Performance</w:t>
            </w:r>
          </w:p>
        </w:tc>
        <w:tc>
          <w:tcPr>
            <w:tcW w:w="2263" w:type="dxa"/>
            <w:hideMark/>
          </w:tcPr>
          <w:p w14:paraId="3FE1A512" w14:textId="0D3B8200" w:rsidR="00D97D5F" w:rsidRDefault="00DA4986">
            <w:pPr>
              <w:spacing w:after="0" w:line="240" w:lineRule="auto"/>
              <w:rPr>
                <w:noProof/>
              </w:rPr>
            </w:pPr>
            <w:r>
              <w:rPr>
                <w:noProof/>
              </w:rPr>
              <w:t>3</w:t>
            </w:r>
            <w:r w:rsidR="00583052">
              <w:rPr>
                <w:noProof/>
              </w:rPr>
              <w:t>4</w:t>
            </w:r>
          </w:p>
        </w:tc>
      </w:tr>
      <w:tr w:rsidR="00D97D5F" w14:paraId="428BDD0D" w14:textId="77777777" w:rsidTr="00D97D5F">
        <w:tc>
          <w:tcPr>
            <w:tcW w:w="7366" w:type="dxa"/>
            <w:hideMark/>
          </w:tcPr>
          <w:p w14:paraId="5CF53004" w14:textId="77777777" w:rsidR="00D97D5F" w:rsidRPr="00C81CAE" w:rsidRDefault="00D97D5F" w:rsidP="00213134">
            <w:pPr>
              <w:pStyle w:val="TOC1"/>
              <w:framePr w:hSpace="0" w:vSpace="0" w:wrap="auto" w:yAlign="inline"/>
              <w:rPr>
                <w:webHidden/>
              </w:rPr>
            </w:pPr>
            <w:r w:rsidRPr="00C81CAE">
              <w:t>Appendix – requirements checklist</w:t>
            </w:r>
          </w:p>
        </w:tc>
        <w:tc>
          <w:tcPr>
            <w:tcW w:w="2263" w:type="dxa"/>
            <w:hideMark/>
          </w:tcPr>
          <w:p w14:paraId="453FFAF8" w14:textId="216BB9B8" w:rsidR="00D97D5F" w:rsidRDefault="00DA4986">
            <w:pPr>
              <w:spacing w:after="0" w:line="240" w:lineRule="auto"/>
              <w:rPr>
                <w:noProof/>
              </w:rPr>
            </w:pPr>
            <w:r>
              <w:rPr>
                <w:noProof/>
              </w:rPr>
              <w:t>3</w:t>
            </w:r>
            <w:r w:rsidR="00583052">
              <w:rPr>
                <w:noProof/>
              </w:rPr>
              <w:t>5</w:t>
            </w:r>
          </w:p>
        </w:tc>
      </w:tr>
    </w:tbl>
    <w:p w14:paraId="097F980D" w14:textId="77777777" w:rsidR="00555136" w:rsidRDefault="00555136" w:rsidP="00213134">
      <w:pPr>
        <w:pStyle w:val="TOC1"/>
        <w:framePr w:hSpace="0" w:vSpace="0" w:wrap="auto" w:yAlign="inline" w:anchorLock="1"/>
        <w:sectPr w:rsidR="00555136" w:rsidSect="004D1C2D">
          <w:headerReference w:type="even" r:id="rId10"/>
          <w:headerReference w:type="default" r:id="rId11"/>
          <w:footerReference w:type="default" r:id="rId12"/>
          <w:headerReference w:type="first" r:id="rId13"/>
          <w:footerReference w:type="first" r:id="rId14"/>
          <w:type w:val="continuous"/>
          <w:pgSz w:w="11907" w:h="16840" w:code="9"/>
          <w:pgMar w:top="1276" w:right="1021" w:bottom="1440" w:left="1021" w:header="0" w:footer="431" w:gutter="0"/>
          <w:pgNumType w:start="1"/>
          <w:cols w:space="720"/>
          <w:titlePg/>
          <w:docGrid w:linePitch="326"/>
        </w:sectPr>
      </w:pPr>
    </w:p>
    <w:p w14:paraId="57058EC7" w14:textId="71F7B106" w:rsidR="00A70865" w:rsidRPr="00B403F7" w:rsidRDefault="00A70865" w:rsidP="00F2381A">
      <w:pPr>
        <w:pStyle w:val="Heading1"/>
      </w:pPr>
      <w:bookmarkStart w:id="0" w:name="_Toc16754537"/>
      <w:bookmarkStart w:id="1" w:name="_Toc36039269"/>
      <w:bookmarkStart w:id="2" w:name="_Toc43368439"/>
      <w:bookmarkStart w:id="3" w:name="_Toc43371097"/>
      <w:r w:rsidRPr="00D86E66">
        <w:lastRenderedPageBreak/>
        <w:t>Statement of Preparation</w:t>
      </w:r>
      <w:bookmarkEnd w:id="0"/>
      <w:bookmarkEnd w:id="1"/>
      <w:bookmarkEnd w:id="2"/>
      <w:bookmarkEnd w:id="3"/>
    </w:p>
    <w:p w14:paraId="7FE89558"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The Office of the Fair Work Ombudsman (FWO) and the Registered Organisations Commission (ROC) are separate regulatory bodies that together form a combined entity under the Public Governance, Performance and Accountability Act 2013 (</w:t>
      </w:r>
      <w:proofErr w:type="spellStart"/>
      <w:r w:rsidRPr="002C388C">
        <w:rPr>
          <w:rFonts w:eastAsia="Verdana" w:cstheme="minorHAnsi"/>
          <w:color w:val="000000"/>
          <w:szCs w:val="22"/>
        </w:rPr>
        <w:t>Cth</w:t>
      </w:r>
      <w:proofErr w:type="spellEnd"/>
      <w:r w:rsidRPr="002C388C">
        <w:rPr>
          <w:rFonts w:eastAsia="Verdana" w:cstheme="minorHAnsi"/>
          <w:color w:val="000000"/>
          <w:szCs w:val="22"/>
        </w:rPr>
        <w:t>) (PGPA Act).</w:t>
      </w:r>
    </w:p>
    <w:p w14:paraId="18B640D7"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This Corporate Plan is the key planning document for the Fair Work Ombudsman and Registered Organisations Commission Entity (the Entity) and outlines the strategic plans for the FWO and the ROC.</w:t>
      </w:r>
    </w:p>
    <w:p w14:paraId="5AC87820" w14:textId="5159700A"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As the accountable authority of the Entity, I present the 2021-22 Fair Work Ombudsman and Registered Organisations Commission Entity Corporate Plan for the 4-year period of 2021-22 to 2024-25 as required under paragraph 35(1)(b) of the PGPA Act.</w:t>
      </w:r>
    </w:p>
    <w:p w14:paraId="618F0888" w14:textId="77777777" w:rsidR="00A70865" w:rsidRPr="00B403F7" w:rsidRDefault="00A70865" w:rsidP="00A70865"/>
    <w:p w14:paraId="474727D1" w14:textId="77777777" w:rsidR="00A70865" w:rsidRPr="002C388C" w:rsidRDefault="00A70865" w:rsidP="002C388C">
      <w:pPr>
        <w:tabs>
          <w:tab w:val="center" w:pos="4819"/>
        </w:tabs>
        <w:rPr>
          <w:rFonts w:eastAsia="Verdana" w:cstheme="minorHAnsi"/>
          <w:color w:val="000000"/>
          <w:szCs w:val="22"/>
        </w:rPr>
      </w:pPr>
      <w:r w:rsidRPr="002C388C">
        <w:rPr>
          <w:rFonts w:eastAsia="Verdana" w:cstheme="minorHAnsi"/>
          <w:color w:val="000000"/>
          <w:szCs w:val="22"/>
        </w:rPr>
        <w:t>Sandra Parker PSM</w:t>
      </w:r>
    </w:p>
    <w:p w14:paraId="0FCF51AC" w14:textId="77777777" w:rsidR="00A70865" w:rsidRPr="002C388C" w:rsidRDefault="00A70865" w:rsidP="002C388C">
      <w:pPr>
        <w:tabs>
          <w:tab w:val="center" w:pos="4819"/>
        </w:tabs>
        <w:rPr>
          <w:rFonts w:eastAsia="Verdana" w:cstheme="minorHAnsi"/>
          <w:color w:val="000000"/>
          <w:szCs w:val="22"/>
        </w:rPr>
      </w:pPr>
      <w:r w:rsidRPr="002C388C">
        <w:rPr>
          <w:rFonts w:eastAsia="Verdana" w:cstheme="minorHAnsi"/>
          <w:color w:val="000000"/>
          <w:szCs w:val="22"/>
        </w:rPr>
        <w:t>Fair Work Ombudsman</w:t>
      </w:r>
    </w:p>
    <w:p w14:paraId="1F7CF7AC" w14:textId="244E7C48" w:rsidR="00A70865" w:rsidRPr="002C388C" w:rsidRDefault="00A70865" w:rsidP="002C388C">
      <w:pPr>
        <w:tabs>
          <w:tab w:val="center" w:pos="4819"/>
        </w:tabs>
        <w:rPr>
          <w:rFonts w:eastAsia="Verdana" w:cstheme="minorHAnsi"/>
          <w:color w:val="000000"/>
          <w:szCs w:val="22"/>
        </w:rPr>
      </w:pPr>
      <w:r w:rsidRPr="002C388C">
        <w:rPr>
          <w:rFonts w:eastAsia="Verdana" w:cstheme="minorHAnsi"/>
          <w:color w:val="000000"/>
          <w:szCs w:val="22"/>
        </w:rPr>
        <w:t xml:space="preserve">August </w:t>
      </w:r>
      <w:r w:rsidR="008F1342" w:rsidRPr="002C388C">
        <w:rPr>
          <w:rFonts w:eastAsia="Verdana" w:cstheme="minorHAnsi"/>
          <w:color w:val="000000"/>
          <w:szCs w:val="22"/>
        </w:rPr>
        <w:t>2021</w:t>
      </w:r>
    </w:p>
    <w:p w14:paraId="18364034" w14:textId="77777777" w:rsidR="006E5BAF" w:rsidRDefault="006E5BAF">
      <w:pPr>
        <w:spacing w:after="0" w:line="240" w:lineRule="auto"/>
      </w:pPr>
    </w:p>
    <w:p w14:paraId="4C49CB9F" w14:textId="7C94F486" w:rsidR="006E5BAF" w:rsidRPr="00B403F7" w:rsidRDefault="00A70865">
      <w:pPr>
        <w:spacing w:after="0" w:line="240" w:lineRule="auto"/>
      </w:pPr>
      <w:r w:rsidRPr="00B403F7">
        <w:br w:type="page"/>
      </w:r>
    </w:p>
    <w:p w14:paraId="461572E5" w14:textId="464F1C4E" w:rsidR="00821853" w:rsidRPr="00D86E66" w:rsidRDefault="00821853" w:rsidP="00F2381A">
      <w:pPr>
        <w:pStyle w:val="Heading1"/>
      </w:pPr>
      <w:bookmarkStart w:id="4" w:name="_Toc16754538"/>
      <w:bookmarkStart w:id="5" w:name="_Toc36039270"/>
      <w:bookmarkStart w:id="6" w:name="_Toc43368440"/>
      <w:bookmarkStart w:id="7" w:name="_Toc43371098"/>
      <w:r w:rsidRPr="00D86E66">
        <w:lastRenderedPageBreak/>
        <w:t>The Fair Work Ombudsman</w:t>
      </w:r>
      <w:bookmarkEnd w:id="4"/>
      <w:bookmarkEnd w:id="5"/>
      <w:bookmarkEnd w:id="6"/>
      <w:bookmarkEnd w:id="7"/>
    </w:p>
    <w:p w14:paraId="3FE596C1" w14:textId="48937AA5" w:rsidR="00821853" w:rsidRPr="00B403F7" w:rsidRDefault="002A21BA" w:rsidP="00F2381A">
      <w:pPr>
        <w:pStyle w:val="Heading2"/>
      </w:pPr>
      <w:bookmarkStart w:id="8" w:name="_Toc16754539"/>
      <w:bookmarkStart w:id="9" w:name="_Toc36039271"/>
      <w:bookmarkStart w:id="10" w:name="_Toc43368441"/>
      <w:bookmarkStart w:id="11" w:name="_Toc43371099"/>
      <w:bookmarkStart w:id="12" w:name="_Toc45087532"/>
      <w:r>
        <w:t>Forewor</w:t>
      </w:r>
      <w:r w:rsidR="00821853" w:rsidRPr="00B403F7">
        <w:t>d from Sandra Parker PSM, Fair Work Ombudsman</w:t>
      </w:r>
      <w:bookmarkEnd w:id="8"/>
      <w:bookmarkEnd w:id="9"/>
      <w:bookmarkEnd w:id="10"/>
      <w:bookmarkEnd w:id="11"/>
      <w:bookmarkEnd w:id="12"/>
    </w:p>
    <w:p w14:paraId="680B3842" w14:textId="77777777" w:rsidR="002C388C" w:rsidRPr="002C388C" w:rsidRDefault="002C388C" w:rsidP="002C388C">
      <w:pPr>
        <w:tabs>
          <w:tab w:val="center" w:pos="4819"/>
        </w:tabs>
        <w:rPr>
          <w:rFonts w:eastAsia="Verdana" w:cstheme="minorHAnsi"/>
          <w:color w:val="000000"/>
          <w:szCs w:val="22"/>
        </w:rPr>
      </w:pPr>
      <w:bookmarkStart w:id="13" w:name="_Toc410822214"/>
      <w:bookmarkStart w:id="14" w:name="_Toc410822927"/>
      <w:r w:rsidRPr="002C388C">
        <w:rPr>
          <w:rFonts w:eastAsia="Verdana" w:cstheme="minorHAnsi"/>
          <w:color w:val="000000"/>
          <w:szCs w:val="22"/>
        </w:rPr>
        <w:t xml:space="preserve">The unprecedented global challenges arising from the COVID-19 pandemic continue to affect the Australian economy, workplaces, </w:t>
      </w:r>
      <w:proofErr w:type="gramStart"/>
      <w:r w:rsidRPr="002C388C">
        <w:rPr>
          <w:rFonts w:eastAsia="Verdana" w:cstheme="minorHAnsi"/>
          <w:color w:val="000000"/>
          <w:szCs w:val="22"/>
        </w:rPr>
        <w:t>workers</w:t>
      </w:r>
      <w:proofErr w:type="gramEnd"/>
      <w:r w:rsidRPr="002C388C">
        <w:rPr>
          <w:rFonts w:eastAsia="Verdana" w:cstheme="minorHAnsi"/>
          <w:color w:val="000000"/>
          <w:szCs w:val="22"/>
        </w:rPr>
        <w:t xml:space="preserve"> and the broader community. Demand for our services remains high as we work through the ongoing impacts.</w:t>
      </w:r>
    </w:p>
    <w:p w14:paraId="117A2AA6"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 xml:space="preserve">Over the next 12 months and beyond, we will continue to support the community by providing Australian workplaces with up-to-date, </w:t>
      </w:r>
      <w:proofErr w:type="gramStart"/>
      <w:r w:rsidRPr="002C388C">
        <w:rPr>
          <w:rFonts w:eastAsia="Verdana" w:cstheme="minorHAnsi"/>
          <w:color w:val="000000"/>
          <w:szCs w:val="22"/>
        </w:rPr>
        <w:t>reliable</w:t>
      </w:r>
      <w:proofErr w:type="gramEnd"/>
      <w:r w:rsidRPr="002C388C">
        <w:rPr>
          <w:rFonts w:eastAsia="Verdana" w:cstheme="minorHAnsi"/>
          <w:color w:val="000000"/>
          <w:szCs w:val="22"/>
        </w:rPr>
        <w:t xml:space="preserve"> and timely information.</w:t>
      </w:r>
    </w:p>
    <w:p w14:paraId="16C2E0A6"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We will work collaboratively with our stakeholders and across government to deliver joined-up services where they are needed most.</w:t>
      </w:r>
    </w:p>
    <w:p w14:paraId="4D30F893"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We acknowledge that we are operating in a diverse, changing, and complex regulatory environment. For us to remain an effective and responsive regulator, we must continue to evolve and adapt to these challenges. A key example of this is the increasing effort and innovation we are bringing to the challenge of ensuring compliance from large corporate employers.</w:t>
      </w:r>
    </w:p>
    <w:p w14:paraId="366EB48E"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Having confirmed our Compliance and Enforcement Priorities for the coming year, I am confident that we can achieve the right balance between taking strong action in the worst cases and supporting compliance at the less serious end.</w:t>
      </w:r>
    </w:p>
    <w:p w14:paraId="50117BFC"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Our maturing approach to risk management, and our focus on the public interest in our approach to education, compliance and enforcement, coupled with a strong focus on the capabilities and wellbeing of our people, will enable us to continue to achieve our Purpose.</w:t>
      </w:r>
    </w:p>
    <w:p w14:paraId="49CE4890"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This plan outlines the key strategic priorities and activities for the FWO in the 2021-22 financial year and the projected outlook for the next 4 years until 2024-25.</w:t>
      </w:r>
    </w:p>
    <w:p w14:paraId="7F072894" w14:textId="3C5D09BD" w:rsidR="00CB0ECF" w:rsidRDefault="00CB0ECF" w:rsidP="00821853"/>
    <w:p w14:paraId="584B734C" w14:textId="348338D5" w:rsidR="00CB0ECF" w:rsidRDefault="00CB0ECF" w:rsidP="00821853"/>
    <w:p w14:paraId="292813A1" w14:textId="09C973BF" w:rsidR="0019794D" w:rsidRDefault="0019794D" w:rsidP="00821853"/>
    <w:p w14:paraId="106A0DAF" w14:textId="005A1D98" w:rsidR="0019794D" w:rsidRDefault="0019794D" w:rsidP="00821853"/>
    <w:p w14:paraId="1C2E112F" w14:textId="0D7CA9BF" w:rsidR="0019794D" w:rsidRDefault="0019794D" w:rsidP="00821853"/>
    <w:p w14:paraId="0288CA73" w14:textId="4B924435" w:rsidR="0019794D" w:rsidRDefault="0019794D" w:rsidP="00821853"/>
    <w:p w14:paraId="454F70EE" w14:textId="3D7640BF" w:rsidR="0019794D" w:rsidRDefault="0019794D" w:rsidP="00821853"/>
    <w:p w14:paraId="7C9EB88C" w14:textId="0B1E37DB" w:rsidR="0019794D" w:rsidRDefault="0019794D" w:rsidP="00821853"/>
    <w:p w14:paraId="2151947E" w14:textId="20984B22" w:rsidR="0019794D" w:rsidRDefault="0019794D" w:rsidP="00821853"/>
    <w:p w14:paraId="499ABB09" w14:textId="0FFFB171" w:rsidR="00821853" w:rsidRDefault="00A47EC8" w:rsidP="00F2381A">
      <w:pPr>
        <w:pStyle w:val="Heading1"/>
      </w:pPr>
      <w:bookmarkStart w:id="15" w:name="_Toc43368442"/>
      <w:bookmarkStart w:id="16" w:name="_Toc43371100"/>
      <w:bookmarkStart w:id="17" w:name="_Toc16754540"/>
      <w:bookmarkStart w:id="18" w:name="_Toc36039272"/>
      <w:bookmarkEnd w:id="13"/>
      <w:bookmarkEnd w:id="14"/>
      <w:r>
        <w:rPr>
          <w:noProof/>
        </w:rPr>
        <w:lastRenderedPageBreak/>
        <w:drawing>
          <wp:anchor distT="0" distB="0" distL="114300" distR="114300" simplePos="0" relativeHeight="251661312" behindDoc="1" locked="0" layoutInCell="1" allowOverlap="1" wp14:anchorId="406775A0" wp14:editId="665DDF93">
            <wp:simplePos x="0" y="0"/>
            <wp:positionH relativeFrom="page">
              <wp:posOffset>-635</wp:posOffset>
            </wp:positionH>
            <wp:positionV relativeFrom="paragraph">
              <wp:posOffset>-241821</wp:posOffset>
            </wp:positionV>
            <wp:extent cx="7735058" cy="1992574"/>
            <wp:effectExtent l="0" t="0" r="0" b="8255"/>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7735058" cy="1992574"/>
                    </a:xfrm>
                    <a:prstGeom prst="rect">
                      <a:avLst/>
                    </a:prstGeom>
                  </pic:spPr>
                </pic:pic>
              </a:graphicData>
            </a:graphic>
            <wp14:sizeRelH relativeFrom="margin">
              <wp14:pctWidth>0</wp14:pctWidth>
            </wp14:sizeRelH>
            <wp14:sizeRelV relativeFrom="margin">
              <wp14:pctHeight>0</wp14:pctHeight>
            </wp14:sizeRelV>
          </wp:anchor>
        </w:drawing>
      </w:r>
      <w:r w:rsidR="00821853" w:rsidRPr="00D86E66">
        <w:t>Our purpose</w:t>
      </w:r>
      <w:bookmarkEnd w:id="15"/>
      <w:bookmarkEnd w:id="16"/>
      <w:r w:rsidR="00821853" w:rsidRPr="00D86E66">
        <w:t xml:space="preserve"> </w:t>
      </w:r>
    </w:p>
    <w:p w14:paraId="1D1EFF5E" w14:textId="562689DB" w:rsidR="00A47EC8" w:rsidRPr="00A47EC8" w:rsidRDefault="00A47EC8" w:rsidP="0023440F">
      <w:pPr>
        <w:rPr>
          <w:lang w:val="en-US" w:eastAsia="en-AU" w:bidi="si-LK"/>
        </w:rPr>
      </w:pPr>
      <w:r w:rsidRPr="00A47EC8">
        <w:rPr>
          <w:lang w:val="en-US" w:eastAsia="en-AU" w:bidi="si-LK"/>
        </w:rPr>
        <w:t xml:space="preserve">Our purpose is to promote harmonious, productive, </w:t>
      </w:r>
      <w:proofErr w:type="gramStart"/>
      <w:r w:rsidRPr="00A47EC8">
        <w:rPr>
          <w:lang w:val="en-US" w:eastAsia="en-AU" w:bidi="si-LK"/>
        </w:rPr>
        <w:t>cooperative</w:t>
      </w:r>
      <w:proofErr w:type="gramEnd"/>
      <w:r w:rsidRPr="00A47EC8">
        <w:rPr>
          <w:lang w:val="en-US" w:eastAsia="en-AU" w:bidi="si-LK"/>
        </w:rPr>
        <w:t xml:space="preserve"> and compliant workplace </w:t>
      </w:r>
      <w:r w:rsidR="005B1248">
        <w:rPr>
          <w:lang w:val="en-US" w:eastAsia="en-AU" w:bidi="si-LK"/>
        </w:rPr>
        <w:br/>
      </w:r>
      <w:r w:rsidRPr="00A47EC8">
        <w:rPr>
          <w:lang w:val="en-US" w:eastAsia="en-AU" w:bidi="si-LK"/>
        </w:rPr>
        <w:t xml:space="preserve">relations in Australia. </w:t>
      </w:r>
    </w:p>
    <w:p w14:paraId="387E7F91" w14:textId="2BFDBBC2" w:rsidR="00A47EC8" w:rsidRDefault="00A47EC8" w:rsidP="0023440F">
      <w:pPr>
        <w:rPr>
          <w:lang w:val="en-US" w:eastAsia="en-AU" w:bidi="si-LK"/>
        </w:rPr>
      </w:pPr>
      <w:r w:rsidRPr="00A47EC8">
        <w:rPr>
          <w:lang w:val="en-US" w:eastAsia="en-AU" w:bidi="si-LK"/>
        </w:rPr>
        <w:t xml:space="preserve">The Fair Work Ombudsman, the inspectors and staff constitute a statutory office established by </w:t>
      </w:r>
      <w:r w:rsidR="005B1248">
        <w:rPr>
          <w:lang w:val="en-US" w:eastAsia="en-AU" w:bidi="si-LK"/>
        </w:rPr>
        <w:br/>
      </w:r>
      <w:r w:rsidRPr="00A47EC8">
        <w:rPr>
          <w:lang w:val="en-US" w:eastAsia="en-AU" w:bidi="si-LK"/>
        </w:rPr>
        <w:t>the Fair Work Act 2009 (</w:t>
      </w:r>
      <w:proofErr w:type="spellStart"/>
      <w:r w:rsidRPr="00A47EC8">
        <w:rPr>
          <w:lang w:val="en-US" w:eastAsia="en-AU" w:bidi="si-LK"/>
        </w:rPr>
        <w:t>Cth</w:t>
      </w:r>
      <w:proofErr w:type="spellEnd"/>
      <w:r w:rsidRPr="00A47EC8">
        <w:rPr>
          <w:lang w:val="en-US" w:eastAsia="en-AU" w:bidi="si-LK"/>
        </w:rPr>
        <w:t>) (FW Act).</w:t>
      </w:r>
    </w:p>
    <w:p w14:paraId="6DD13181" w14:textId="7B6474B4" w:rsidR="00A47EC8" w:rsidRDefault="00A47EC8" w:rsidP="009F663C">
      <w:pPr>
        <w:spacing w:after="0" w:line="240" w:lineRule="auto"/>
        <w:rPr>
          <w:rFonts w:ascii="Open Sans" w:hAnsi="Open Sans" w:cs="Open Sans"/>
          <w:color w:val="000000"/>
          <w:spacing w:val="-2"/>
          <w:szCs w:val="22"/>
          <w:lang w:val="en-US" w:eastAsia="en-AU" w:bidi="si-LK"/>
        </w:rPr>
      </w:pPr>
    </w:p>
    <w:p w14:paraId="5B7F1788" w14:textId="6098461F" w:rsidR="002C388C" w:rsidRPr="002C388C" w:rsidRDefault="002C388C" w:rsidP="002C388C">
      <w:pPr>
        <w:rPr>
          <w:rFonts w:eastAsia="Verdana" w:cstheme="minorHAnsi"/>
          <w:color w:val="000000"/>
          <w:szCs w:val="22"/>
        </w:rPr>
      </w:pPr>
      <w:r w:rsidRPr="006815FC">
        <w:rPr>
          <w:rFonts w:cstheme="minorHAnsi"/>
          <w:b/>
          <w:bCs/>
          <w:color w:val="1B365D"/>
          <w:sz w:val="32"/>
          <w:szCs w:val="32"/>
        </w:rPr>
        <w:t>Our functions</w:t>
      </w:r>
      <w:r w:rsidR="00A47EC8">
        <w:br/>
      </w:r>
      <w:r w:rsidRPr="002C388C">
        <w:rPr>
          <w:rFonts w:eastAsia="Verdana" w:cstheme="minorHAnsi"/>
          <w:color w:val="000000"/>
          <w:szCs w:val="22"/>
        </w:rPr>
        <w:t>Our functions include:</w:t>
      </w:r>
    </w:p>
    <w:p w14:paraId="35B6A8FA" w14:textId="3D121B80" w:rsidR="002C388C" w:rsidRPr="002C388C" w:rsidRDefault="002C388C" w:rsidP="002C388C">
      <w:pPr>
        <w:pStyle w:val="ListParagraph"/>
        <w:numPr>
          <w:ilvl w:val="0"/>
          <w:numId w:val="69"/>
        </w:numPr>
        <w:textAlignment w:val="baseline"/>
        <w:rPr>
          <w:rFonts w:eastAsia="Verdana" w:cstheme="minorHAnsi"/>
          <w:color w:val="000000"/>
          <w:szCs w:val="22"/>
        </w:rPr>
      </w:pPr>
      <w:r w:rsidRPr="002C388C">
        <w:rPr>
          <w:rFonts w:eastAsia="Verdana" w:cstheme="minorHAnsi"/>
          <w:color w:val="000000"/>
          <w:szCs w:val="22"/>
        </w:rPr>
        <w:t>providing advice and assistance</w:t>
      </w:r>
    </w:p>
    <w:p w14:paraId="3B7D603A" w14:textId="0E95C753" w:rsidR="002C388C" w:rsidRPr="002C388C" w:rsidRDefault="002C388C" w:rsidP="002C388C">
      <w:pPr>
        <w:pStyle w:val="ListParagraph"/>
        <w:numPr>
          <w:ilvl w:val="0"/>
          <w:numId w:val="69"/>
        </w:numPr>
        <w:textAlignment w:val="baseline"/>
        <w:rPr>
          <w:rFonts w:eastAsia="Verdana" w:cstheme="minorHAnsi"/>
          <w:color w:val="000000"/>
          <w:szCs w:val="22"/>
        </w:rPr>
      </w:pPr>
      <w:r w:rsidRPr="002C388C">
        <w:rPr>
          <w:rFonts w:eastAsia="Verdana" w:cstheme="minorHAnsi"/>
          <w:color w:val="000000"/>
          <w:szCs w:val="22"/>
        </w:rPr>
        <w:t>promoting and monitoring compliance with workplace laws</w:t>
      </w:r>
    </w:p>
    <w:p w14:paraId="53E17001" w14:textId="39E1BBBC" w:rsidR="002C388C" w:rsidRPr="002C388C" w:rsidRDefault="002C388C" w:rsidP="002C388C">
      <w:pPr>
        <w:pStyle w:val="ListParagraph"/>
        <w:numPr>
          <w:ilvl w:val="0"/>
          <w:numId w:val="69"/>
        </w:numPr>
        <w:textAlignment w:val="baseline"/>
        <w:rPr>
          <w:rFonts w:eastAsia="Verdana" w:cstheme="minorHAnsi"/>
          <w:color w:val="000000"/>
          <w:szCs w:val="22"/>
        </w:rPr>
      </w:pPr>
      <w:r w:rsidRPr="002C388C">
        <w:rPr>
          <w:rFonts w:eastAsia="Verdana" w:cstheme="minorHAnsi"/>
          <w:color w:val="000000"/>
          <w:szCs w:val="22"/>
        </w:rPr>
        <w:t>investigating breaches of the law</w:t>
      </w:r>
    </w:p>
    <w:p w14:paraId="0A92B587" w14:textId="36D1BF90" w:rsidR="002C388C" w:rsidRPr="002C388C" w:rsidRDefault="002C388C" w:rsidP="002C388C">
      <w:pPr>
        <w:pStyle w:val="ListParagraph"/>
        <w:numPr>
          <w:ilvl w:val="0"/>
          <w:numId w:val="69"/>
        </w:numPr>
        <w:textAlignment w:val="baseline"/>
        <w:rPr>
          <w:rFonts w:eastAsia="Verdana" w:cstheme="minorHAnsi"/>
          <w:color w:val="000000"/>
          <w:szCs w:val="22"/>
        </w:rPr>
      </w:pPr>
      <w:r w:rsidRPr="002C388C">
        <w:rPr>
          <w:rFonts w:eastAsia="Verdana"/>
          <w:noProof/>
        </w:rPr>
        <w:drawing>
          <wp:anchor distT="0" distB="0" distL="114300" distR="114300" simplePos="0" relativeHeight="251669504" behindDoc="0" locked="0" layoutInCell="1" allowOverlap="1" wp14:anchorId="5E48BD1F" wp14:editId="3138120F">
            <wp:simplePos x="0" y="0"/>
            <wp:positionH relativeFrom="column">
              <wp:posOffset>760155</wp:posOffset>
            </wp:positionH>
            <wp:positionV relativeFrom="paragraph">
              <wp:posOffset>734695</wp:posOffset>
            </wp:positionV>
            <wp:extent cx="304800" cy="19050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304800" cy="190500"/>
                    </a:xfrm>
                    <a:prstGeom prst="rect">
                      <a:avLst/>
                    </a:prstGeom>
                  </pic:spPr>
                </pic:pic>
              </a:graphicData>
            </a:graphic>
          </wp:anchor>
        </w:drawing>
      </w:r>
      <w:r w:rsidRPr="002C388C">
        <w:rPr>
          <w:rFonts w:eastAsia="Verdana" w:cstheme="minorHAnsi"/>
          <w:color w:val="000000"/>
          <w:szCs w:val="22"/>
        </w:rPr>
        <w:t>taking appropriate enforcement action</w:t>
      </w:r>
    </w:p>
    <w:p w14:paraId="6A5073F5" w14:textId="77777777" w:rsidR="002C388C" w:rsidRPr="002C388C" w:rsidRDefault="002C388C" w:rsidP="002C388C">
      <w:pPr>
        <w:spacing w:after="0" w:line="240" w:lineRule="auto"/>
        <w:ind w:left="2160"/>
        <w:rPr>
          <w:rFonts w:eastAsia="Verdana" w:cstheme="minorHAnsi"/>
          <w:color w:val="000000"/>
          <w:szCs w:val="22"/>
        </w:rPr>
      </w:pPr>
      <w:r w:rsidRPr="002C388C">
        <w:rPr>
          <w:rFonts w:eastAsia="Verdana" w:cstheme="minorHAnsi"/>
          <w:noProof/>
          <w:color w:val="000000"/>
          <w:szCs w:val="22"/>
        </w:rPr>
        <mc:AlternateContent>
          <mc:Choice Requires="wpg">
            <w:drawing>
              <wp:anchor distT="0" distB="0" distL="114300" distR="114300" simplePos="0" relativeHeight="251668480" behindDoc="0" locked="0" layoutInCell="1" allowOverlap="1" wp14:anchorId="1DB1F197" wp14:editId="50065AAA">
                <wp:simplePos x="0" y="0"/>
                <wp:positionH relativeFrom="margin">
                  <wp:posOffset>92770</wp:posOffset>
                </wp:positionH>
                <wp:positionV relativeFrom="paragraph">
                  <wp:posOffset>116205</wp:posOffset>
                </wp:positionV>
                <wp:extent cx="285750" cy="687705"/>
                <wp:effectExtent l="0" t="0" r="0" b="0"/>
                <wp:wrapNone/>
                <wp:docPr id="30" name="Graphic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5750" cy="687705"/>
                          <a:chOff x="1109609" y="4243227"/>
                          <a:chExt cx="476250" cy="1314450"/>
                        </a:xfrm>
                      </wpg:grpSpPr>
                      <wps:wsp>
                        <wps:cNvPr id="31" name="Freeform: Shape 31"/>
                        <wps:cNvSpPr/>
                        <wps:spPr>
                          <a:xfrm>
                            <a:off x="1176284" y="4328952"/>
                            <a:ext cx="402526" cy="1143095"/>
                          </a:xfrm>
                          <a:custGeom>
                            <a:avLst/>
                            <a:gdLst>
                              <a:gd name="connsiteX0" fmla="*/ 402526 w 402526"/>
                              <a:gd name="connsiteY0" fmla="*/ 571500 h 1143095"/>
                              <a:gd name="connsiteX1" fmla="*/ 0 w 402526"/>
                              <a:gd name="connsiteY1" fmla="*/ 1143095 h 1143095"/>
                              <a:gd name="connsiteX2" fmla="*/ 0 w 402526"/>
                              <a:gd name="connsiteY2" fmla="*/ 0 h 1143095"/>
                            </a:gdLst>
                            <a:ahLst/>
                            <a:cxnLst>
                              <a:cxn ang="0">
                                <a:pos x="connsiteX0" y="connsiteY0"/>
                              </a:cxn>
                              <a:cxn ang="0">
                                <a:pos x="connsiteX1" y="connsiteY1"/>
                              </a:cxn>
                              <a:cxn ang="0">
                                <a:pos x="connsiteX2" y="connsiteY2"/>
                              </a:cxn>
                            </a:cxnLst>
                            <a:rect l="l" t="t" r="r" b="b"/>
                            <a:pathLst>
                              <a:path w="402526" h="1143095">
                                <a:moveTo>
                                  <a:pt x="402526" y="571500"/>
                                </a:moveTo>
                                <a:lnTo>
                                  <a:pt x="0" y="1143095"/>
                                </a:lnTo>
                                <a:lnTo>
                                  <a:pt x="0" y="0"/>
                                </a:lnTo>
                                <a:close/>
                              </a:path>
                            </a:pathLst>
                          </a:custGeom>
                          <a:solidFill>
                            <a:srgbClr val="FDB71A"/>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6FA70" id="Graphic 29" o:spid="_x0000_s1026" alt="&quot;&quot;" style="position:absolute;margin-left:7.3pt;margin-top:9.15pt;width:22.5pt;height:54.15pt;z-index:251668480;mso-position-horizontal-relative:margin;mso-width-relative:margin;mso-height-relative:margin" coordorigin="11096,42432" coordsize="4762,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">
                <v:shape id="Freeform: Shape 31" o:spid="_x0000_s1027" style="position:absolute;left:11762;top:43289;width:4026;height:11431;visibility:visible;mso-wrap-style:square;v-text-anchor:middle" coordsize="402526,114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" path="m402526,571500l,1143095,,,402526,571500xe" fillcolor="#fdb71a" stroked="f">
                  <v:stroke joinstyle="miter"/>
                  <v:path arrowok="t" o:connecttype="custom" o:connectlocs="402526,571500;0,1143095;0,0" o:connectangles="0,0,0"/>
                </v:shape>
                <w10:wrap anchorx="margin"/>
              </v:group>
            </w:pict>
          </mc:Fallback>
        </mc:AlternateContent>
      </w:r>
      <w:r w:rsidR="00A47EC8" w:rsidRPr="002C388C">
        <w:rPr>
          <w:rFonts w:eastAsia="Verdana" w:cstheme="minorHAnsi"/>
          <w:color w:val="000000"/>
          <w:szCs w:val="22"/>
        </w:rPr>
        <w:br/>
      </w:r>
      <w:r w:rsidRPr="002C388C">
        <w:rPr>
          <w:rFonts w:eastAsia="Verdana" w:cstheme="minorHAnsi"/>
          <w:color w:val="000000"/>
          <w:szCs w:val="22"/>
        </w:rPr>
        <w:t>efficiently</w:t>
      </w:r>
    </w:p>
    <w:p w14:paraId="458444AA" w14:textId="77777777" w:rsidR="002C388C" w:rsidRPr="002C388C" w:rsidRDefault="002C388C" w:rsidP="002C388C">
      <w:pPr>
        <w:spacing w:after="0" w:line="240" w:lineRule="auto"/>
        <w:ind w:left="2160"/>
        <w:rPr>
          <w:rFonts w:eastAsia="Verdana" w:cstheme="minorHAnsi"/>
          <w:color w:val="000000"/>
          <w:szCs w:val="22"/>
        </w:rPr>
      </w:pPr>
      <w:r w:rsidRPr="002C388C">
        <w:rPr>
          <w:rFonts w:eastAsia="Verdana" w:cstheme="minorHAnsi"/>
          <w:color w:val="000000"/>
          <w:szCs w:val="22"/>
        </w:rPr>
        <w:t>effectively</w:t>
      </w:r>
    </w:p>
    <w:p w14:paraId="4496A1B5" w14:textId="77777777" w:rsidR="002C388C" w:rsidRPr="002C388C" w:rsidRDefault="002C388C" w:rsidP="002C388C">
      <w:pPr>
        <w:spacing w:after="0" w:line="240" w:lineRule="auto"/>
        <w:ind w:left="2160"/>
        <w:rPr>
          <w:rFonts w:eastAsia="Verdana" w:cstheme="minorHAnsi"/>
          <w:color w:val="000000"/>
          <w:szCs w:val="22"/>
        </w:rPr>
      </w:pPr>
      <w:r w:rsidRPr="002C388C">
        <w:rPr>
          <w:rFonts w:eastAsia="Verdana" w:cstheme="minorHAnsi"/>
          <w:color w:val="000000"/>
          <w:szCs w:val="22"/>
        </w:rPr>
        <w:t>economically</w:t>
      </w:r>
    </w:p>
    <w:p w14:paraId="4FDC1DC3" w14:textId="77777777" w:rsidR="002C388C" w:rsidRPr="002C388C" w:rsidRDefault="002C388C" w:rsidP="002C388C">
      <w:pPr>
        <w:spacing w:after="0" w:line="240" w:lineRule="auto"/>
        <w:ind w:left="1440" w:firstLine="720"/>
        <w:rPr>
          <w:rFonts w:eastAsia="Verdana" w:cstheme="minorHAnsi"/>
          <w:color w:val="000000"/>
          <w:szCs w:val="22"/>
        </w:rPr>
      </w:pPr>
      <w:r w:rsidRPr="002C388C">
        <w:rPr>
          <w:rFonts w:eastAsia="Verdana" w:cstheme="minorHAnsi"/>
          <w:color w:val="000000"/>
          <w:szCs w:val="22"/>
        </w:rPr>
        <w:t>ethically</w:t>
      </w:r>
      <w:r w:rsidR="00A47EC8" w:rsidRPr="002C388C">
        <w:rPr>
          <w:rFonts w:eastAsia="Verdana" w:cstheme="minorHAnsi"/>
          <w:color w:val="000000"/>
          <w:szCs w:val="22"/>
        </w:rPr>
        <w:br/>
      </w:r>
      <w:r w:rsidR="00A47EC8" w:rsidRPr="002C388C">
        <w:rPr>
          <w:rFonts w:eastAsia="Verdana" w:cstheme="minorHAnsi"/>
          <w:color w:val="000000"/>
          <w:szCs w:val="22"/>
        </w:rPr>
        <w:br/>
      </w:r>
    </w:p>
    <w:p w14:paraId="1223EDB6" w14:textId="4A6E8F17" w:rsidR="009F663C" w:rsidRPr="002C388C" w:rsidRDefault="009F663C" w:rsidP="00AA64FF">
      <w:pPr>
        <w:spacing w:afterLines="120" w:after="288"/>
        <w:rPr>
          <w:rFonts w:eastAsia="Verdana" w:cstheme="minorHAnsi"/>
          <w:color w:val="000000"/>
          <w:szCs w:val="22"/>
        </w:rPr>
      </w:pPr>
      <w:r w:rsidRPr="002C388C">
        <w:rPr>
          <w:rFonts w:eastAsia="Verdana" w:cstheme="minorHAnsi"/>
          <w:color w:val="000000"/>
          <w:szCs w:val="22"/>
        </w:rPr>
        <w:t xml:space="preserve">We perform these functions in a variety of ways, including: </w:t>
      </w:r>
    </w:p>
    <w:p w14:paraId="07631AD7" w14:textId="6B3B6BDA" w:rsidR="009F663C" w:rsidRPr="002C388C" w:rsidRDefault="009F663C" w:rsidP="002C388C">
      <w:pPr>
        <w:pStyle w:val="ListParagraph"/>
        <w:numPr>
          <w:ilvl w:val="0"/>
          <w:numId w:val="51"/>
        </w:numPr>
        <w:spacing w:afterLines="120" w:after="288"/>
        <w:rPr>
          <w:rFonts w:eastAsia="Verdana" w:cstheme="minorHAnsi"/>
          <w:color w:val="000000"/>
          <w:szCs w:val="22"/>
        </w:rPr>
      </w:pPr>
      <w:r w:rsidRPr="002C388C">
        <w:rPr>
          <w:rFonts w:eastAsia="Verdana" w:cstheme="minorHAnsi"/>
          <w:color w:val="000000"/>
          <w:szCs w:val="22"/>
        </w:rPr>
        <w:t xml:space="preserve">undertaking targeted proactive compliance and education </w:t>
      </w:r>
      <w:r w:rsidR="003B11E6" w:rsidRPr="002C388C">
        <w:rPr>
          <w:rFonts w:eastAsia="Verdana" w:cstheme="minorHAnsi"/>
          <w:color w:val="000000"/>
          <w:szCs w:val="22"/>
        </w:rPr>
        <w:t>work</w:t>
      </w:r>
      <w:r w:rsidRPr="002C388C">
        <w:rPr>
          <w:rFonts w:eastAsia="Verdana" w:cstheme="minorHAnsi"/>
          <w:color w:val="000000"/>
          <w:szCs w:val="22"/>
        </w:rPr>
        <w:t xml:space="preserve"> </w:t>
      </w:r>
    </w:p>
    <w:p w14:paraId="000954AB" w14:textId="47D4B3FE" w:rsidR="009F663C" w:rsidRPr="002C388C" w:rsidRDefault="009F663C" w:rsidP="002C388C">
      <w:pPr>
        <w:pStyle w:val="ListParagraph"/>
        <w:numPr>
          <w:ilvl w:val="0"/>
          <w:numId w:val="51"/>
        </w:numPr>
        <w:spacing w:afterLines="120" w:after="288"/>
        <w:rPr>
          <w:rFonts w:eastAsia="Verdana" w:cstheme="minorHAnsi"/>
          <w:color w:val="000000"/>
          <w:szCs w:val="22"/>
        </w:rPr>
      </w:pPr>
      <w:r w:rsidRPr="002C388C">
        <w:rPr>
          <w:rFonts w:eastAsia="Verdana" w:cstheme="minorHAnsi"/>
          <w:color w:val="000000"/>
          <w:szCs w:val="22"/>
        </w:rPr>
        <w:t xml:space="preserve">responding to requests for assistance, emerging issues reported through the media </w:t>
      </w:r>
      <w:r w:rsidR="003B11E6" w:rsidRPr="002C388C">
        <w:rPr>
          <w:rFonts w:eastAsia="Verdana" w:cstheme="minorHAnsi"/>
          <w:color w:val="000000"/>
          <w:szCs w:val="22"/>
        </w:rPr>
        <w:t>(</w:t>
      </w:r>
      <w:r w:rsidRPr="002C388C">
        <w:rPr>
          <w:rFonts w:eastAsia="Verdana" w:cstheme="minorHAnsi"/>
          <w:color w:val="000000"/>
          <w:szCs w:val="22"/>
        </w:rPr>
        <w:t xml:space="preserve">or other external sources) and self-reported non-compliance </w:t>
      </w:r>
    </w:p>
    <w:p w14:paraId="5B562354" w14:textId="0D71681C" w:rsidR="0039640D" w:rsidRPr="002C388C" w:rsidRDefault="009F663C" w:rsidP="002C388C">
      <w:pPr>
        <w:pStyle w:val="ListParagraph"/>
        <w:numPr>
          <w:ilvl w:val="0"/>
          <w:numId w:val="51"/>
        </w:numPr>
        <w:spacing w:afterLines="120" w:after="288"/>
        <w:rPr>
          <w:rFonts w:eastAsia="Verdana" w:cstheme="minorHAnsi"/>
          <w:color w:val="000000"/>
          <w:szCs w:val="22"/>
        </w:rPr>
      </w:pPr>
      <w:r w:rsidRPr="002C388C">
        <w:rPr>
          <w:rFonts w:eastAsia="Verdana" w:cstheme="minorHAnsi"/>
          <w:color w:val="000000"/>
          <w:szCs w:val="22"/>
        </w:rPr>
        <w:t>implementing new funding measures</w:t>
      </w:r>
      <w:r w:rsidR="006A1E83" w:rsidRPr="002C388C">
        <w:rPr>
          <w:rFonts w:eastAsia="Verdana" w:cstheme="minorHAnsi"/>
          <w:color w:val="000000"/>
          <w:szCs w:val="22"/>
        </w:rPr>
        <w:t xml:space="preserve">, </w:t>
      </w:r>
      <w:r w:rsidR="0039640D" w:rsidRPr="002C388C">
        <w:rPr>
          <w:rFonts w:eastAsia="Verdana" w:cstheme="minorHAnsi"/>
          <w:color w:val="000000"/>
          <w:szCs w:val="22"/>
        </w:rPr>
        <w:t>(for example, the Employer Advisory Service)</w:t>
      </w:r>
      <w:r w:rsidR="0039640D" w:rsidRPr="002C388C" w:rsidDel="0039640D">
        <w:rPr>
          <w:rFonts w:eastAsia="Verdana" w:cstheme="minorHAnsi"/>
          <w:color w:val="000000"/>
          <w:szCs w:val="22"/>
        </w:rPr>
        <w:t xml:space="preserve"> </w:t>
      </w:r>
      <w:r w:rsidR="0039640D" w:rsidRPr="002C388C">
        <w:rPr>
          <w:rFonts w:eastAsia="Verdana" w:cstheme="minorHAnsi"/>
          <w:color w:val="000000"/>
          <w:szCs w:val="22"/>
        </w:rPr>
        <w:t xml:space="preserve">or </w:t>
      </w:r>
      <w:r w:rsidR="00177E80" w:rsidRPr="002C388C">
        <w:rPr>
          <w:rFonts w:eastAsia="Verdana" w:cstheme="minorHAnsi"/>
          <w:color w:val="000000"/>
          <w:szCs w:val="22"/>
        </w:rPr>
        <w:t xml:space="preserve">utilising </w:t>
      </w:r>
      <w:r w:rsidR="0039640D" w:rsidRPr="002C388C">
        <w:rPr>
          <w:rFonts w:eastAsia="Verdana" w:cstheme="minorHAnsi"/>
          <w:color w:val="000000"/>
          <w:szCs w:val="22"/>
        </w:rPr>
        <w:t>legislative changes to our powers and available enforcement outcomes (for example the Protecting Vulnerable Workers Act).</w:t>
      </w:r>
    </w:p>
    <w:bookmarkEnd w:id="17"/>
    <w:bookmarkEnd w:id="18"/>
    <w:p w14:paraId="5006287A" w14:textId="483E720B" w:rsidR="00821853" w:rsidRPr="00B403F7" w:rsidRDefault="00821853" w:rsidP="00325FC8"/>
    <w:p w14:paraId="174BB2DB" w14:textId="467E2704" w:rsidR="00821853" w:rsidRDefault="00821853" w:rsidP="00F2381A">
      <w:pPr>
        <w:pStyle w:val="Heading1"/>
      </w:pPr>
      <w:r w:rsidRPr="00B403F7">
        <w:br w:type="page"/>
      </w:r>
      <w:bookmarkStart w:id="19" w:name="_Toc43368444"/>
      <w:bookmarkStart w:id="20" w:name="_Toc43371102"/>
      <w:bookmarkStart w:id="21" w:name="_Toc36039274"/>
      <w:bookmarkStart w:id="22" w:name="_Toc16754542"/>
      <w:r w:rsidR="0023440F">
        <w:lastRenderedPageBreak/>
        <w:t>Envi</w:t>
      </w:r>
      <w:r w:rsidRPr="00D86E66">
        <w:t>ronment</w:t>
      </w:r>
      <w:bookmarkEnd w:id="19"/>
      <w:bookmarkEnd w:id="20"/>
    </w:p>
    <w:p w14:paraId="2B785556"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 xml:space="preserve">The FWO’s main priority remains supporting workplaces as they recover from, and navigate, the significant challenges caused by the COVID-19 pandemic. </w:t>
      </w:r>
      <w:proofErr w:type="gramStart"/>
      <w:r w:rsidRPr="002C388C">
        <w:rPr>
          <w:rFonts w:eastAsia="Verdana" w:cstheme="minorHAnsi"/>
          <w:color w:val="000000"/>
          <w:szCs w:val="22"/>
        </w:rPr>
        <w:t>In particular, we</w:t>
      </w:r>
      <w:proofErr w:type="gramEnd"/>
      <w:r w:rsidRPr="002C388C">
        <w:rPr>
          <w:rFonts w:eastAsia="Verdana" w:cstheme="minorHAnsi"/>
          <w:color w:val="000000"/>
          <w:szCs w:val="22"/>
        </w:rPr>
        <w:t xml:space="preserve"> are helping employers and employees understand their rights and obligations in relation to matters such as entitlements, lockdowns, alternative work arrangements, pay, leave and stand downs from work.</w:t>
      </w:r>
    </w:p>
    <w:p w14:paraId="426E7B8A"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As economic activity continues to increase, the FWO is supporting businesses most impacted by the pandemic to conduct their operations in a compliant manner. We will continue to keep the community informed as the COVID situation evolves.</w:t>
      </w:r>
    </w:p>
    <w:p w14:paraId="238638EC"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Australian workplaces are adapting and changing, as are the community’s expectations of its regulators. There is a greater community awareness of the need to uphold standards across the whole labour market and a public focus on the role and outcomes achieved by regulators. The FWO continues to evolve the way we perform our functions and deliver our services to the community, to meet the changing requirements of businesses and workers.</w:t>
      </w:r>
    </w:p>
    <w:p w14:paraId="6F427CC4"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In the past, demand for our services typically came from award-reliant sectors and industries, and often from small to medium enterprises. More recently, many large corporate entities have reported systemic and complex underpayments affecting thousands of employees over significant periods and involving contraventions of multiple industrial instruments. Investigating such complex underpayments requires new capability and innovation within the FWO. Over the 4-year outlook of this Plan, the FWO will continue to hold these employers accountable and ensure affected workers receive their entitlements.</w:t>
      </w:r>
    </w:p>
    <w:p w14:paraId="64B94C88"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In line with our 2021-22 Compliance and Enforcement priorities, we are committed to conducting intelligence-led proactive investigations targeting employers engaged in serious non-compliance. We are also prioritising sham contracting and misclassification matters, to ensure businesses that engage independent contractors do so lawfully with respect to the FW Act. The FWO will continue to enforce the law as it stands.</w:t>
      </w:r>
    </w:p>
    <w:p w14:paraId="33B9FBD0"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 xml:space="preserve">Our newly established Employer Advisory Service (EAS) offers our eligible small business customers the opportunity to obtain written advice from the FWO that they can rely on to understand, </w:t>
      </w:r>
      <w:proofErr w:type="gramStart"/>
      <w:r w:rsidRPr="002C388C">
        <w:rPr>
          <w:rFonts w:eastAsia="Verdana" w:cstheme="minorHAnsi"/>
          <w:color w:val="000000"/>
          <w:szCs w:val="22"/>
        </w:rPr>
        <w:t>apply</w:t>
      </w:r>
      <w:proofErr w:type="gramEnd"/>
      <w:r w:rsidRPr="002C388C">
        <w:rPr>
          <w:rFonts w:eastAsia="Verdana" w:cstheme="minorHAnsi"/>
          <w:color w:val="000000"/>
          <w:szCs w:val="22"/>
        </w:rPr>
        <w:t xml:space="preserve"> and stay up to date with their obligations under the FW Act.</w:t>
      </w:r>
    </w:p>
    <w:p w14:paraId="00FE1E74"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 xml:space="preserve">The role of technology in providing reliable information and advice, delivering </w:t>
      </w:r>
      <w:proofErr w:type="gramStart"/>
      <w:r w:rsidRPr="002C388C">
        <w:rPr>
          <w:rFonts w:eastAsia="Verdana" w:cstheme="minorHAnsi"/>
          <w:color w:val="000000"/>
          <w:szCs w:val="22"/>
        </w:rPr>
        <w:t>education</w:t>
      </w:r>
      <w:proofErr w:type="gramEnd"/>
      <w:r w:rsidRPr="002C388C">
        <w:rPr>
          <w:rFonts w:eastAsia="Verdana" w:cstheme="minorHAnsi"/>
          <w:color w:val="000000"/>
          <w:szCs w:val="22"/>
        </w:rPr>
        <w:t xml:space="preserve"> and ensuring compliance is becoming increasingly important.</w:t>
      </w:r>
    </w:p>
    <w:p w14:paraId="2FE2EAFC"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The whole-of-Australian Government priorities around technology and cyber security will impact how we conduct our business and deliver our services. We will need to be adaptive to these priorities, whilst responding to the changing needs and expectations of the Australian public.</w:t>
      </w:r>
    </w:p>
    <w:p w14:paraId="2F5D8AC8"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lastRenderedPageBreak/>
        <w:t>To continue to deliver our core business and services to meet these challenges, we have structured our business around our core functions of:</w:t>
      </w:r>
    </w:p>
    <w:p w14:paraId="32A1F9B4" w14:textId="77777777" w:rsidR="002C388C" w:rsidRPr="002C388C" w:rsidRDefault="002C388C" w:rsidP="002C388C">
      <w:pPr>
        <w:pStyle w:val="ListParagraph"/>
        <w:numPr>
          <w:ilvl w:val="0"/>
          <w:numId w:val="71"/>
        </w:numPr>
        <w:tabs>
          <w:tab w:val="center" w:pos="4819"/>
        </w:tabs>
        <w:rPr>
          <w:rFonts w:eastAsia="Verdana" w:cstheme="minorHAnsi"/>
          <w:color w:val="000000"/>
          <w:szCs w:val="22"/>
        </w:rPr>
      </w:pPr>
      <w:r w:rsidRPr="002C388C">
        <w:rPr>
          <w:rFonts w:eastAsia="Verdana" w:cstheme="minorHAnsi"/>
          <w:color w:val="000000"/>
          <w:szCs w:val="22"/>
        </w:rPr>
        <w:t>Customer Services</w:t>
      </w:r>
    </w:p>
    <w:p w14:paraId="0AF544D3" w14:textId="77777777" w:rsidR="002C388C" w:rsidRPr="002C388C" w:rsidRDefault="002C388C" w:rsidP="002C388C">
      <w:pPr>
        <w:pStyle w:val="ListParagraph"/>
        <w:numPr>
          <w:ilvl w:val="0"/>
          <w:numId w:val="71"/>
        </w:numPr>
        <w:tabs>
          <w:tab w:val="center" w:pos="4819"/>
        </w:tabs>
        <w:rPr>
          <w:rFonts w:eastAsia="Verdana" w:cstheme="minorHAnsi"/>
          <w:color w:val="000000"/>
          <w:szCs w:val="22"/>
        </w:rPr>
      </w:pPr>
      <w:r w:rsidRPr="002C388C">
        <w:rPr>
          <w:rFonts w:eastAsia="Verdana" w:cstheme="minorHAnsi"/>
          <w:color w:val="000000"/>
          <w:szCs w:val="22"/>
        </w:rPr>
        <w:t>Compliance, Enforcement and Large Corporates</w:t>
      </w:r>
    </w:p>
    <w:p w14:paraId="7E5E06FC" w14:textId="77777777" w:rsidR="002C388C" w:rsidRPr="002C388C" w:rsidRDefault="002C388C" w:rsidP="002C388C">
      <w:pPr>
        <w:pStyle w:val="ListParagraph"/>
        <w:numPr>
          <w:ilvl w:val="0"/>
          <w:numId w:val="71"/>
        </w:numPr>
        <w:tabs>
          <w:tab w:val="center" w:pos="4819"/>
        </w:tabs>
        <w:rPr>
          <w:rFonts w:eastAsia="Verdana" w:cstheme="minorHAnsi"/>
          <w:color w:val="000000"/>
          <w:szCs w:val="22"/>
        </w:rPr>
      </w:pPr>
      <w:r w:rsidRPr="002C388C">
        <w:rPr>
          <w:rFonts w:eastAsia="Verdana" w:cstheme="minorHAnsi"/>
          <w:color w:val="000000"/>
          <w:szCs w:val="22"/>
        </w:rPr>
        <w:t>Policy, Communication and Engagement</w:t>
      </w:r>
    </w:p>
    <w:p w14:paraId="783F002B" w14:textId="77777777" w:rsidR="002C388C" w:rsidRPr="002C388C" w:rsidRDefault="002C388C" w:rsidP="002C388C">
      <w:pPr>
        <w:pStyle w:val="ListParagraph"/>
        <w:numPr>
          <w:ilvl w:val="0"/>
          <w:numId w:val="71"/>
        </w:numPr>
        <w:tabs>
          <w:tab w:val="center" w:pos="4819"/>
        </w:tabs>
        <w:rPr>
          <w:rFonts w:eastAsia="Verdana" w:cstheme="minorHAnsi"/>
          <w:color w:val="000000"/>
          <w:szCs w:val="22"/>
        </w:rPr>
      </w:pPr>
      <w:r w:rsidRPr="002C388C">
        <w:rPr>
          <w:rFonts w:eastAsia="Verdana" w:cstheme="minorHAnsi"/>
          <w:color w:val="000000"/>
          <w:szCs w:val="22"/>
        </w:rPr>
        <w:t>Legal and Advice</w:t>
      </w:r>
    </w:p>
    <w:p w14:paraId="23F67B91" w14:textId="77777777" w:rsidR="002C388C" w:rsidRPr="002C388C" w:rsidRDefault="002C388C" w:rsidP="002C388C">
      <w:pPr>
        <w:pStyle w:val="ListParagraph"/>
        <w:numPr>
          <w:ilvl w:val="0"/>
          <w:numId w:val="71"/>
        </w:numPr>
        <w:tabs>
          <w:tab w:val="center" w:pos="4819"/>
        </w:tabs>
        <w:rPr>
          <w:rFonts w:eastAsia="Verdana" w:cstheme="minorHAnsi"/>
          <w:color w:val="000000"/>
          <w:szCs w:val="22"/>
        </w:rPr>
      </w:pPr>
      <w:r w:rsidRPr="002C388C">
        <w:rPr>
          <w:rFonts w:eastAsia="Verdana" w:cstheme="minorHAnsi"/>
          <w:color w:val="000000"/>
          <w:szCs w:val="22"/>
        </w:rPr>
        <w:t>Corporate.</w:t>
      </w:r>
    </w:p>
    <w:p w14:paraId="1D752E83" w14:textId="32F82A57" w:rsidR="002C388C" w:rsidRPr="002C388C" w:rsidRDefault="002C388C" w:rsidP="002C388C">
      <w:pPr>
        <w:tabs>
          <w:tab w:val="center" w:pos="4819"/>
        </w:tabs>
        <w:rPr>
          <w:rFonts w:eastAsia="Verdana" w:cstheme="minorHAnsi"/>
          <w:color w:val="000000"/>
          <w:szCs w:val="22"/>
        </w:rPr>
      </w:pPr>
      <w:bookmarkStart w:id="23" w:name="_Toc43368445"/>
      <w:bookmarkStart w:id="24" w:name="_Toc43371103"/>
      <w:r w:rsidRPr="002C388C">
        <w:rPr>
          <w:rFonts w:eastAsia="Verdana" w:cstheme="minorHAnsi"/>
          <w:color w:val="000000"/>
          <w:szCs w:val="22"/>
        </w:rPr>
        <w:t>Our governance framework and coordinated approach to planning further assist us to be responsive to ongoing changes in our operating environment. This approach is centred on the establishment of our annual Compliance and Enforcement Priorities, which ensures we maximise our reach and impact.</w:t>
      </w:r>
    </w:p>
    <w:p w14:paraId="33861901"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The 2021-22 financial year is likely to continue to present changes and challenges which will require us to be agile and responsive to events as they unfold. Over the 4-year outlook of this plan, we will regularly review our compliance and enforcement approach to ensure we best support the needs of the Australian community.</w:t>
      </w:r>
    </w:p>
    <w:p w14:paraId="4ED3CF79" w14:textId="0F506D64" w:rsidR="00821853" w:rsidRPr="00B403F7" w:rsidRDefault="00821853" w:rsidP="00F2381A">
      <w:pPr>
        <w:pStyle w:val="Heading1"/>
      </w:pPr>
      <w:r w:rsidRPr="00D86E66">
        <w:t>Our priorities</w:t>
      </w:r>
      <w:bookmarkEnd w:id="23"/>
      <w:bookmarkEnd w:id="24"/>
    </w:p>
    <w:p w14:paraId="02EA8669" w14:textId="0CD57FE2"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To deliver on our purpose and respond to the challenges in our operating environment, we will continue to focus on our core functions while remaining agile to the emerging needs of the Australian</w:t>
      </w:r>
      <w:r>
        <w:rPr>
          <w:rFonts w:eastAsia="Verdana" w:cstheme="minorHAnsi"/>
          <w:color w:val="000000"/>
          <w:szCs w:val="22"/>
        </w:rPr>
        <w:t xml:space="preserve"> </w:t>
      </w:r>
      <w:r w:rsidRPr="002C388C">
        <w:rPr>
          <w:rFonts w:eastAsia="Verdana" w:cstheme="minorHAnsi"/>
          <w:color w:val="000000"/>
          <w:szCs w:val="22"/>
        </w:rPr>
        <w:t>community. The development of our annual Compliance and Enforcement Priorities ensures that we are responsive, and that the community remains informed about our areas of focus.</w:t>
      </w:r>
    </w:p>
    <w:p w14:paraId="7A3321AA"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 xml:space="preserve">There is an element of discretion in how we allocate resources to undertake our proactive education, </w:t>
      </w:r>
      <w:proofErr w:type="gramStart"/>
      <w:r w:rsidRPr="002C388C">
        <w:rPr>
          <w:rFonts w:eastAsia="Verdana" w:cstheme="minorHAnsi"/>
          <w:color w:val="000000"/>
          <w:szCs w:val="22"/>
        </w:rPr>
        <w:t>compliance</w:t>
      </w:r>
      <w:proofErr w:type="gramEnd"/>
      <w:r w:rsidRPr="002C388C">
        <w:rPr>
          <w:rFonts w:eastAsia="Verdana" w:cstheme="minorHAnsi"/>
          <w:color w:val="000000"/>
          <w:szCs w:val="22"/>
        </w:rPr>
        <w:t xml:space="preserve"> and enforcement activities. Our annual Compliance and Enforcement Priorities provide a framework through which we allocate these resources; with a focus on industries that are at significant risk of non-compliance and emerging issues that are of considerable public interest and concern. We also prioritise cohorts who, for a variety of reasons, are identified as requiring additional assistance or are vulnerable.</w:t>
      </w:r>
    </w:p>
    <w:p w14:paraId="169F6775" w14:textId="77777777" w:rsidR="002C388C"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While there are encouraging signs of economic recovery, the situation remains precarious in many sectors and regions. We anticipate that the effects on workplaces in Australia, arising from the COVID-19 pandemic, are likely to persist for some time. In addition, we will need to respond to legislative reform and policy changes that impact the agency. In this context, we have considered our priorities and approach to ensure we are exercising our statutory functions in the most effective and efficient way.</w:t>
      </w:r>
    </w:p>
    <w:p w14:paraId="2234A295" w14:textId="740331D1" w:rsidR="00B81FB3" w:rsidRPr="002C388C" w:rsidRDefault="002C388C" w:rsidP="002C388C">
      <w:pPr>
        <w:tabs>
          <w:tab w:val="center" w:pos="4819"/>
        </w:tabs>
        <w:rPr>
          <w:rFonts w:eastAsia="Verdana" w:cstheme="minorHAnsi"/>
          <w:color w:val="000000"/>
          <w:szCs w:val="22"/>
        </w:rPr>
      </w:pPr>
      <w:r w:rsidRPr="002C388C">
        <w:rPr>
          <w:rFonts w:eastAsia="Verdana" w:cstheme="minorHAnsi"/>
          <w:color w:val="000000"/>
          <w:szCs w:val="22"/>
        </w:rPr>
        <w:t>Over the 4-year outlook of this plan, we will review our Compliance and Enforcement Priorities at least annually and future Corporate Plans will reflect any changes</w:t>
      </w:r>
      <w:r>
        <w:rPr>
          <w:rFonts w:eastAsia="Verdana" w:cstheme="minorHAnsi"/>
          <w:color w:val="000000"/>
          <w:szCs w:val="22"/>
        </w:rPr>
        <w:t>.</w:t>
      </w:r>
    </w:p>
    <w:p w14:paraId="2A8C5BCA" w14:textId="77777777" w:rsidR="00C215FA" w:rsidRDefault="00C215FA">
      <w:pPr>
        <w:spacing w:after="0" w:line="240" w:lineRule="auto"/>
        <w:rPr>
          <w:rFonts w:cstheme="minorHAnsi"/>
          <w:b/>
          <w:bCs/>
          <w:color w:val="1B365D"/>
          <w:sz w:val="32"/>
          <w:szCs w:val="32"/>
        </w:rPr>
      </w:pPr>
      <w:bookmarkStart w:id="25" w:name="_Hlk80961489"/>
      <w:r>
        <w:rPr>
          <w:rFonts w:cstheme="minorHAnsi"/>
          <w:b/>
          <w:bCs/>
          <w:color w:val="1B365D"/>
          <w:sz w:val="32"/>
          <w:szCs w:val="32"/>
        </w:rPr>
        <w:br w:type="page"/>
      </w:r>
    </w:p>
    <w:p w14:paraId="4D237ED3" w14:textId="4B94E7C5" w:rsidR="006D0746" w:rsidRPr="006815FC" w:rsidRDefault="006D0746" w:rsidP="006815FC">
      <w:pPr>
        <w:jc w:val="both"/>
        <w:textAlignment w:val="baseline"/>
        <w:rPr>
          <w:rFonts w:cstheme="minorHAnsi"/>
          <w:b/>
          <w:bCs/>
          <w:color w:val="1B365D"/>
          <w:sz w:val="32"/>
          <w:szCs w:val="32"/>
        </w:rPr>
      </w:pPr>
      <w:r w:rsidRPr="006815FC">
        <w:rPr>
          <w:rFonts w:cstheme="minorHAnsi"/>
          <w:b/>
          <w:bCs/>
          <w:color w:val="1B365D"/>
          <w:sz w:val="32"/>
          <w:szCs w:val="32"/>
        </w:rPr>
        <w:lastRenderedPageBreak/>
        <w:t>2021-22 Compliance and Enforcement Priorities</w:t>
      </w:r>
    </w:p>
    <w:p w14:paraId="65C531AD" w14:textId="77777777" w:rsidR="006D0746" w:rsidRPr="006815FC" w:rsidRDefault="006D0746" w:rsidP="008C3179">
      <w:pPr>
        <w:jc w:val="both"/>
        <w:rPr>
          <w:rFonts w:cstheme="minorHAnsi"/>
          <w:b/>
          <w:bCs/>
          <w:color w:val="1B365D"/>
          <w:sz w:val="24"/>
        </w:rPr>
      </w:pPr>
      <w:r w:rsidRPr="006815FC">
        <w:rPr>
          <w:rFonts w:cstheme="minorHAnsi"/>
          <w:b/>
          <w:bCs/>
          <w:color w:val="1B365D"/>
          <w:sz w:val="24"/>
        </w:rPr>
        <w:t>Supporting workplaces through COVID-19</w:t>
      </w:r>
    </w:p>
    <w:p w14:paraId="49CEE880" w14:textId="77777777" w:rsidR="006D0746" w:rsidRPr="0090717E" w:rsidRDefault="006D0746" w:rsidP="008C3179">
      <w:pPr>
        <w:spacing w:line="240" w:lineRule="auto"/>
        <w:ind w:right="357"/>
        <w:jc w:val="both"/>
        <w:textAlignment w:val="baseline"/>
        <w:rPr>
          <w:rFonts w:eastAsia="Tahoma" w:cstheme="minorHAnsi"/>
          <w:color w:val="000000"/>
          <w:szCs w:val="22"/>
        </w:rPr>
      </w:pPr>
      <w:r w:rsidRPr="0090717E">
        <w:rPr>
          <w:rFonts w:eastAsia="Tahoma" w:cstheme="minorHAnsi"/>
          <w:color w:val="000000"/>
          <w:szCs w:val="22"/>
        </w:rPr>
        <w:t xml:space="preserve">For 2021-22 our main priority remains </w:t>
      </w:r>
      <w:r w:rsidRPr="0090717E">
        <w:rPr>
          <w:rFonts w:eastAsia="Tahoma" w:cstheme="minorHAnsi"/>
          <w:b/>
          <w:color w:val="000000"/>
          <w:szCs w:val="22"/>
        </w:rPr>
        <w:t xml:space="preserve">supporting workplaces as they recover </w:t>
      </w:r>
      <w:r w:rsidRPr="0090717E">
        <w:rPr>
          <w:rFonts w:eastAsia="Tahoma" w:cstheme="minorHAnsi"/>
          <w:color w:val="000000"/>
          <w:szCs w:val="22"/>
        </w:rPr>
        <w:t>from the impacts of COVID-19.</w:t>
      </w:r>
    </w:p>
    <w:p w14:paraId="03D12979" w14:textId="69039A23" w:rsidR="006D0746" w:rsidRPr="006815FC" w:rsidRDefault="006D0746" w:rsidP="006815FC">
      <w:pPr>
        <w:jc w:val="both"/>
        <w:textAlignment w:val="baseline"/>
        <w:rPr>
          <w:rFonts w:cstheme="minorHAnsi"/>
          <w:b/>
          <w:bCs/>
          <w:color w:val="1B365D"/>
          <w:sz w:val="32"/>
          <w:szCs w:val="32"/>
        </w:rPr>
      </w:pPr>
      <w:r w:rsidRPr="006815FC">
        <w:rPr>
          <w:rFonts w:cstheme="minorHAnsi"/>
          <w:b/>
          <w:bCs/>
          <w:color w:val="1B365D"/>
          <w:sz w:val="32"/>
          <w:szCs w:val="32"/>
        </w:rPr>
        <w:t>Priority sectors and issues</w:t>
      </w:r>
    </w:p>
    <w:p w14:paraId="0A30A6A8" w14:textId="77777777" w:rsidR="006D0746" w:rsidRPr="0090717E" w:rsidRDefault="006D0746" w:rsidP="008C3179">
      <w:pPr>
        <w:pStyle w:val="ListParagraph"/>
        <w:numPr>
          <w:ilvl w:val="0"/>
          <w:numId w:val="72"/>
        </w:numPr>
        <w:tabs>
          <w:tab w:val="center" w:pos="4819"/>
        </w:tabs>
        <w:jc w:val="both"/>
        <w:rPr>
          <w:rFonts w:eastAsia="Verdana" w:cstheme="minorHAnsi"/>
          <w:color w:val="000000"/>
        </w:rPr>
      </w:pPr>
      <w:r w:rsidRPr="0090717E">
        <w:rPr>
          <w:rFonts w:eastAsia="Verdana" w:cstheme="minorHAnsi"/>
          <w:color w:val="000000"/>
        </w:rPr>
        <w:t xml:space="preserve">Fast food, </w:t>
      </w:r>
      <w:proofErr w:type="gramStart"/>
      <w:r w:rsidRPr="0090717E">
        <w:rPr>
          <w:rFonts w:eastAsia="Verdana" w:cstheme="minorHAnsi"/>
          <w:color w:val="000000"/>
        </w:rPr>
        <w:t>restaurants</w:t>
      </w:r>
      <w:proofErr w:type="gramEnd"/>
      <w:r w:rsidRPr="0090717E">
        <w:rPr>
          <w:rFonts w:eastAsia="Verdana" w:cstheme="minorHAnsi"/>
          <w:color w:val="000000"/>
        </w:rPr>
        <w:t xml:space="preserve"> and cafes</w:t>
      </w:r>
    </w:p>
    <w:p w14:paraId="07762824" w14:textId="77777777" w:rsidR="006D0746" w:rsidRPr="0090717E" w:rsidRDefault="006D0746" w:rsidP="008C3179">
      <w:pPr>
        <w:pStyle w:val="ListParagraph"/>
        <w:numPr>
          <w:ilvl w:val="0"/>
          <w:numId w:val="72"/>
        </w:numPr>
        <w:tabs>
          <w:tab w:val="center" w:pos="4819"/>
        </w:tabs>
        <w:jc w:val="both"/>
        <w:rPr>
          <w:rFonts w:eastAsia="Verdana" w:cstheme="minorHAnsi"/>
          <w:color w:val="000000"/>
        </w:rPr>
      </w:pPr>
      <w:r w:rsidRPr="0090717E">
        <w:rPr>
          <w:rFonts w:eastAsia="Verdana" w:cstheme="minorHAnsi"/>
          <w:color w:val="000000"/>
        </w:rPr>
        <w:t>Horticulture</w:t>
      </w:r>
    </w:p>
    <w:p w14:paraId="5AEEADE4" w14:textId="77777777" w:rsidR="006D0746" w:rsidRPr="0090717E" w:rsidRDefault="006D0746" w:rsidP="008C3179">
      <w:pPr>
        <w:pStyle w:val="ListParagraph"/>
        <w:numPr>
          <w:ilvl w:val="0"/>
          <w:numId w:val="72"/>
        </w:numPr>
        <w:tabs>
          <w:tab w:val="center" w:pos="4819"/>
        </w:tabs>
        <w:jc w:val="both"/>
        <w:rPr>
          <w:rFonts w:eastAsia="Verdana" w:cstheme="minorHAnsi"/>
          <w:color w:val="000000"/>
        </w:rPr>
      </w:pPr>
      <w:r w:rsidRPr="0090717E">
        <w:rPr>
          <w:rFonts w:eastAsia="Verdana" w:cstheme="minorHAnsi"/>
          <w:color w:val="000000"/>
        </w:rPr>
        <w:t>Sham contracting</w:t>
      </w:r>
    </w:p>
    <w:p w14:paraId="1191E23E" w14:textId="77777777" w:rsidR="006D0746" w:rsidRPr="0090717E" w:rsidRDefault="006D0746" w:rsidP="008C3179">
      <w:pPr>
        <w:pStyle w:val="ListParagraph"/>
        <w:numPr>
          <w:ilvl w:val="0"/>
          <w:numId w:val="72"/>
        </w:numPr>
        <w:tabs>
          <w:tab w:val="center" w:pos="4819"/>
        </w:tabs>
        <w:jc w:val="both"/>
        <w:rPr>
          <w:rFonts w:eastAsia="Verdana" w:cstheme="minorHAnsi"/>
          <w:color w:val="000000"/>
        </w:rPr>
      </w:pPr>
      <w:r w:rsidRPr="0090717E">
        <w:rPr>
          <w:rFonts w:eastAsia="Verdana" w:cstheme="minorHAnsi"/>
          <w:color w:val="000000"/>
        </w:rPr>
        <w:t>Large corporate underpayments</w:t>
      </w:r>
    </w:p>
    <w:p w14:paraId="24A112E8" w14:textId="77777777" w:rsidR="006D0746" w:rsidRPr="0090717E" w:rsidRDefault="006D0746" w:rsidP="008C3179">
      <w:pPr>
        <w:pStyle w:val="ListParagraph"/>
        <w:numPr>
          <w:ilvl w:val="0"/>
          <w:numId w:val="72"/>
        </w:numPr>
        <w:tabs>
          <w:tab w:val="center" w:pos="4819"/>
        </w:tabs>
        <w:jc w:val="both"/>
        <w:rPr>
          <w:rFonts w:eastAsia="Verdana" w:cstheme="minorHAnsi"/>
          <w:color w:val="000000"/>
        </w:rPr>
      </w:pPr>
      <w:r w:rsidRPr="0090717E">
        <w:rPr>
          <w:rFonts w:eastAsia="Verdana" w:cstheme="minorHAnsi"/>
          <w:color w:val="000000"/>
        </w:rPr>
        <w:t>Franchise arrangements</w:t>
      </w:r>
    </w:p>
    <w:p w14:paraId="525F1277" w14:textId="77777777" w:rsidR="006D0746" w:rsidRPr="0090717E" w:rsidRDefault="006D0746" w:rsidP="008C3179">
      <w:pPr>
        <w:pStyle w:val="ListParagraph"/>
        <w:numPr>
          <w:ilvl w:val="0"/>
          <w:numId w:val="72"/>
        </w:numPr>
        <w:tabs>
          <w:tab w:val="center" w:pos="4819"/>
        </w:tabs>
        <w:jc w:val="both"/>
        <w:rPr>
          <w:rFonts w:eastAsia="Verdana" w:cstheme="minorHAnsi"/>
          <w:color w:val="000000"/>
        </w:rPr>
      </w:pPr>
      <w:r w:rsidRPr="0090717E">
        <w:rPr>
          <w:rFonts w:eastAsia="Verdana" w:cstheme="minorHAnsi"/>
          <w:color w:val="000000"/>
        </w:rPr>
        <w:t>Contract Cleaning</w:t>
      </w:r>
    </w:p>
    <w:p w14:paraId="4FCD65D0" w14:textId="77777777" w:rsidR="006D0746" w:rsidRPr="006815FC" w:rsidRDefault="006D0746" w:rsidP="008C3179">
      <w:pPr>
        <w:jc w:val="both"/>
        <w:rPr>
          <w:rFonts w:cstheme="minorHAnsi"/>
          <w:b/>
          <w:bCs/>
          <w:color w:val="1B365D"/>
          <w:sz w:val="24"/>
        </w:rPr>
      </w:pPr>
      <w:r w:rsidRPr="006815FC">
        <w:rPr>
          <w:rFonts w:cstheme="minorHAnsi"/>
          <w:b/>
          <w:bCs/>
          <w:color w:val="1B365D"/>
          <w:sz w:val="24"/>
        </w:rPr>
        <w:t>In 2021-22, we confirm our enduring commitment to prioritise</w:t>
      </w:r>
    </w:p>
    <w:p w14:paraId="15C7B19C" w14:textId="77777777" w:rsidR="006D0746" w:rsidRPr="0090717E" w:rsidRDefault="006D0746" w:rsidP="008C3179">
      <w:pPr>
        <w:pStyle w:val="ListParagraph"/>
        <w:numPr>
          <w:ilvl w:val="0"/>
          <w:numId w:val="73"/>
        </w:numPr>
        <w:ind w:right="357"/>
        <w:jc w:val="both"/>
        <w:textAlignment w:val="baseline"/>
        <w:rPr>
          <w:rFonts w:eastAsia="Tahoma" w:cstheme="minorHAnsi"/>
          <w:color w:val="000000"/>
        </w:rPr>
      </w:pPr>
      <w:r w:rsidRPr="0090717E">
        <w:rPr>
          <w:rFonts w:eastAsia="Tahoma" w:cstheme="minorHAnsi"/>
          <w:color w:val="000000"/>
        </w:rPr>
        <w:t>Small business employers and employees</w:t>
      </w:r>
    </w:p>
    <w:p w14:paraId="28F5675E" w14:textId="77777777" w:rsidR="006D0746" w:rsidRPr="0090717E" w:rsidRDefault="006D0746" w:rsidP="008C3179">
      <w:pPr>
        <w:pStyle w:val="ListParagraph"/>
        <w:numPr>
          <w:ilvl w:val="0"/>
          <w:numId w:val="73"/>
        </w:numPr>
        <w:ind w:right="357"/>
        <w:jc w:val="both"/>
        <w:textAlignment w:val="baseline"/>
        <w:rPr>
          <w:rFonts w:eastAsia="Tahoma" w:cstheme="minorHAnsi"/>
          <w:color w:val="000000"/>
        </w:rPr>
      </w:pPr>
      <w:r w:rsidRPr="0090717E">
        <w:rPr>
          <w:rFonts w:eastAsia="Tahoma" w:cstheme="minorHAnsi"/>
          <w:color w:val="000000"/>
        </w:rPr>
        <w:t>Vulnerable workers</w:t>
      </w:r>
    </w:p>
    <w:p w14:paraId="698B55BE" w14:textId="77777777" w:rsidR="006D0746" w:rsidRPr="006815FC" w:rsidRDefault="006D0746" w:rsidP="008C3179">
      <w:pPr>
        <w:jc w:val="both"/>
        <w:rPr>
          <w:rFonts w:cstheme="minorHAnsi"/>
          <w:b/>
          <w:bCs/>
          <w:color w:val="1B365D"/>
          <w:sz w:val="24"/>
        </w:rPr>
      </w:pPr>
      <w:r w:rsidRPr="006815FC">
        <w:rPr>
          <w:rFonts w:cstheme="minorHAnsi"/>
          <w:b/>
          <w:bCs/>
          <w:color w:val="1B365D"/>
          <w:sz w:val="24"/>
        </w:rPr>
        <w:t>We continue to focus on matters that:</w:t>
      </w:r>
    </w:p>
    <w:p w14:paraId="216536A3" w14:textId="77777777" w:rsidR="006D0746" w:rsidRDefault="006D0746" w:rsidP="008C3179">
      <w:pPr>
        <w:pStyle w:val="ListParagraph"/>
        <w:numPr>
          <w:ilvl w:val="0"/>
          <w:numId w:val="73"/>
        </w:numPr>
        <w:ind w:right="357"/>
        <w:jc w:val="both"/>
        <w:textAlignment w:val="baseline"/>
        <w:rPr>
          <w:rFonts w:eastAsia="Tahoma" w:cstheme="minorHAnsi"/>
          <w:color w:val="000000"/>
        </w:rPr>
      </w:pPr>
      <w:r>
        <w:rPr>
          <w:rFonts w:eastAsia="Tahoma" w:cstheme="minorHAnsi"/>
          <w:color w:val="000000"/>
        </w:rPr>
        <w:t>are of significant public interest</w:t>
      </w:r>
    </w:p>
    <w:p w14:paraId="42EDD22C" w14:textId="77777777" w:rsidR="006D0746" w:rsidRDefault="006D0746" w:rsidP="008C3179">
      <w:pPr>
        <w:pStyle w:val="ListParagraph"/>
        <w:numPr>
          <w:ilvl w:val="0"/>
          <w:numId w:val="73"/>
        </w:numPr>
        <w:ind w:right="357"/>
        <w:jc w:val="both"/>
        <w:textAlignment w:val="baseline"/>
        <w:rPr>
          <w:rFonts w:eastAsia="Tahoma" w:cstheme="minorHAnsi"/>
          <w:color w:val="000000"/>
        </w:rPr>
      </w:pPr>
      <w:r>
        <w:rPr>
          <w:rFonts w:eastAsia="Tahoma" w:cstheme="minorHAnsi"/>
          <w:color w:val="000000"/>
        </w:rPr>
        <w:t>demonstrate a blatant disregard for the law</w:t>
      </w:r>
    </w:p>
    <w:p w14:paraId="38A4BC59" w14:textId="77777777" w:rsidR="006D0746" w:rsidRDefault="006D0746" w:rsidP="008C3179">
      <w:pPr>
        <w:pStyle w:val="ListParagraph"/>
        <w:numPr>
          <w:ilvl w:val="0"/>
          <w:numId w:val="73"/>
        </w:numPr>
        <w:ind w:right="357"/>
        <w:jc w:val="both"/>
        <w:textAlignment w:val="baseline"/>
        <w:rPr>
          <w:rFonts w:eastAsia="Tahoma" w:cstheme="minorHAnsi"/>
          <w:color w:val="000000"/>
        </w:rPr>
      </w:pPr>
      <w:r>
        <w:rPr>
          <w:rFonts w:eastAsia="Tahoma" w:cstheme="minorHAnsi"/>
          <w:color w:val="000000"/>
        </w:rPr>
        <w:t>are of significant scale, impact on workers or the community, or</w:t>
      </w:r>
    </w:p>
    <w:p w14:paraId="22DA7E6C" w14:textId="77777777" w:rsidR="006D0746" w:rsidRPr="0090717E" w:rsidRDefault="006D0746" w:rsidP="008C3179">
      <w:pPr>
        <w:pStyle w:val="ListParagraph"/>
        <w:numPr>
          <w:ilvl w:val="0"/>
          <w:numId w:val="73"/>
        </w:numPr>
        <w:ind w:right="357"/>
        <w:jc w:val="both"/>
        <w:textAlignment w:val="baseline"/>
        <w:rPr>
          <w:rFonts w:eastAsia="Tahoma" w:cstheme="minorHAnsi"/>
          <w:color w:val="000000"/>
        </w:rPr>
      </w:pPr>
      <w:r>
        <w:rPr>
          <w:rFonts w:eastAsia="Tahoma" w:cstheme="minorHAnsi"/>
          <w:color w:val="000000"/>
        </w:rPr>
        <w:t xml:space="preserve">can provide guidance on the application of the law. </w:t>
      </w:r>
    </w:p>
    <w:bookmarkEnd w:id="25"/>
    <w:p w14:paraId="1E53AE68" w14:textId="5F28B41A" w:rsidR="00075BDF" w:rsidRPr="00D50417" w:rsidRDefault="00075BDF" w:rsidP="00E74448">
      <w:pPr>
        <w:spacing w:before="240" w:after="0"/>
      </w:pPr>
    </w:p>
    <w:p w14:paraId="71046540" w14:textId="77777777" w:rsidR="00D224A9" w:rsidRDefault="00D224A9" w:rsidP="006D4B1C">
      <w:pPr>
        <w:spacing w:before="240" w:after="0"/>
      </w:pPr>
    </w:p>
    <w:p w14:paraId="1F1AB89A" w14:textId="77777777" w:rsidR="006D0746" w:rsidRDefault="006D0746">
      <w:pPr>
        <w:spacing w:after="0" w:line="240" w:lineRule="auto"/>
        <w:rPr>
          <w:rFonts w:ascii="Calibri Light" w:hAnsi="Calibri Light"/>
          <w:color w:val="1B365D"/>
          <w:sz w:val="60"/>
          <w:szCs w:val="26"/>
        </w:rPr>
      </w:pPr>
      <w:bookmarkStart w:id="26" w:name="_Toc43368447"/>
      <w:bookmarkStart w:id="27" w:name="_Toc43371104"/>
      <w:r>
        <w:br w:type="page"/>
      </w:r>
    </w:p>
    <w:p w14:paraId="7B2884C7" w14:textId="6B290110" w:rsidR="00821853" w:rsidRPr="00D86E66" w:rsidRDefault="00821853" w:rsidP="00F2381A">
      <w:pPr>
        <w:pStyle w:val="Heading1"/>
      </w:pPr>
      <w:r w:rsidRPr="00D86E66">
        <w:lastRenderedPageBreak/>
        <w:t>Key activities</w:t>
      </w:r>
      <w:bookmarkEnd w:id="21"/>
      <w:bookmarkEnd w:id="26"/>
      <w:bookmarkEnd w:id="27"/>
    </w:p>
    <w:p w14:paraId="5C7ACD3D" w14:textId="05F01A3F" w:rsidR="00821853" w:rsidRPr="006B7771" w:rsidRDefault="00821853" w:rsidP="00F2381A">
      <w:pPr>
        <w:pStyle w:val="Heading2"/>
      </w:pPr>
      <w:bookmarkStart w:id="28" w:name="_Toc43368448"/>
      <w:bookmarkStart w:id="29" w:name="_Toc43371105"/>
      <w:bookmarkStart w:id="30" w:name="_Toc45087538"/>
      <w:bookmarkEnd w:id="22"/>
      <w:r w:rsidRPr="006B7771">
        <w:t>Provide education, assistance, advice and guidance to employers, employees, outworkers, outworker entities and organisations</w:t>
      </w:r>
      <w:bookmarkEnd w:id="28"/>
      <w:bookmarkEnd w:id="29"/>
      <w:bookmarkEnd w:id="30"/>
    </w:p>
    <w:p w14:paraId="0C85586A" w14:textId="65FB4A7C" w:rsidR="006D0746" w:rsidRPr="006D0746" w:rsidRDefault="006D0746" w:rsidP="008C3179">
      <w:pPr>
        <w:tabs>
          <w:tab w:val="center" w:pos="4819"/>
        </w:tabs>
        <w:rPr>
          <w:rFonts w:eastAsia="Verdana" w:cstheme="minorHAnsi"/>
          <w:color w:val="000000"/>
          <w:szCs w:val="22"/>
        </w:rPr>
      </w:pPr>
      <w:r w:rsidRPr="006D0746">
        <w:rPr>
          <w:rFonts w:eastAsia="Verdana" w:cstheme="minorHAnsi"/>
          <w:color w:val="000000"/>
          <w:szCs w:val="22"/>
        </w:rPr>
        <w:t xml:space="preserve">We aim to make compliance easier by providing information, resources and advice to employers, </w:t>
      </w:r>
      <w:proofErr w:type="gramStart"/>
      <w:r w:rsidRPr="006D0746">
        <w:rPr>
          <w:rFonts w:eastAsia="Verdana" w:cstheme="minorHAnsi"/>
          <w:color w:val="000000"/>
          <w:szCs w:val="22"/>
        </w:rPr>
        <w:t>employees</w:t>
      </w:r>
      <w:proofErr w:type="gramEnd"/>
      <w:r w:rsidRPr="006D0746">
        <w:rPr>
          <w:rFonts w:eastAsia="Verdana" w:cstheme="minorHAnsi"/>
          <w:color w:val="000000"/>
          <w:szCs w:val="22"/>
        </w:rPr>
        <w:t xml:space="preserve"> and other workplace participants, in the time and format they need. This includes delivering tailored and in-language information and education solutions to priority industries and vulnerable cohorts that make it easier to understand workplace rights and obligations.</w:t>
      </w:r>
    </w:p>
    <w:p w14:paraId="729D9C5E" w14:textId="77777777" w:rsidR="006D0746" w:rsidRPr="006D0746" w:rsidRDefault="006D0746" w:rsidP="008C3179">
      <w:pPr>
        <w:tabs>
          <w:tab w:val="center" w:pos="4819"/>
        </w:tabs>
        <w:rPr>
          <w:rFonts w:eastAsia="Verdana" w:cstheme="minorHAnsi"/>
          <w:color w:val="000000"/>
          <w:szCs w:val="22"/>
        </w:rPr>
      </w:pPr>
      <w:r w:rsidRPr="006D0746">
        <w:rPr>
          <w:rFonts w:eastAsia="Verdana" w:cstheme="minorHAnsi"/>
          <w:color w:val="000000"/>
          <w:szCs w:val="22"/>
        </w:rPr>
        <w:t>We will maintain a dedicated hotline and sub-site, on fairwork.gov.au, providing workplace relations information addressing COVID-19 issues for as long as such dedicated resources are required.</w:t>
      </w:r>
    </w:p>
    <w:p w14:paraId="0A3774B7" w14:textId="0319EFD7" w:rsidR="006D0746" w:rsidRDefault="006D0746" w:rsidP="008C3179">
      <w:pPr>
        <w:tabs>
          <w:tab w:val="center" w:pos="4819"/>
        </w:tabs>
      </w:pPr>
      <w:r w:rsidRPr="006D0746">
        <w:rPr>
          <w:rFonts w:eastAsia="Verdana" w:cstheme="minorHAnsi"/>
          <w:color w:val="000000"/>
          <w:szCs w:val="22"/>
        </w:rPr>
        <w:t xml:space="preserve">We will continue to promote compliance with workplace laws by providing information, resources and advice to employers, </w:t>
      </w:r>
      <w:proofErr w:type="gramStart"/>
      <w:r w:rsidRPr="006D0746">
        <w:rPr>
          <w:rFonts w:eastAsia="Verdana" w:cstheme="minorHAnsi"/>
          <w:color w:val="000000"/>
          <w:szCs w:val="22"/>
        </w:rPr>
        <w:t>employees</w:t>
      </w:r>
      <w:proofErr w:type="gramEnd"/>
      <w:r w:rsidRPr="006D0746">
        <w:rPr>
          <w:rFonts w:eastAsia="Verdana" w:cstheme="minorHAnsi"/>
          <w:color w:val="000000"/>
          <w:szCs w:val="22"/>
        </w:rPr>
        <w:t xml:space="preserve"> and other workplace participants through our various advice channels, including our:</w:t>
      </w:r>
    </w:p>
    <w:p w14:paraId="5AFCC87C" w14:textId="77777777" w:rsidR="006D0746" w:rsidRPr="006D0746" w:rsidRDefault="006D0746" w:rsidP="008C3179">
      <w:pPr>
        <w:pStyle w:val="ListParagraph"/>
        <w:numPr>
          <w:ilvl w:val="0"/>
          <w:numId w:val="71"/>
        </w:numPr>
        <w:tabs>
          <w:tab w:val="center" w:pos="4819"/>
        </w:tabs>
        <w:rPr>
          <w:rFonts w:eastAsia="Verdana" w:cstheme="minorHAnsi"/>
          <w:color w:val="000000"/>
          <w:szCs w:val="22"/>
        </w:rPr>
      </w:pPr>
      <w:r w:rsidRPr="006D0746">
        <w:rPr>
          <w:rFonts w:eastAsia="Verdana" w:cstheme="minorHAnsi"/>
          <w:color w:val="000000"/>
          <w:szCs w:val="22"/>
        </w:rPr>
        <w:t>Fair Work Infoline, including dedicated small business and COVID-19 hotlines</w:t>
      </w:r>
    </w:p>
    <w:p w14:paraId="2EA427E5" w14:textId="6D73891A" w:rsidR="006D0746" w:rsidRPr="006D0746" w:rsidRDefault="006D0746" w:rsidP="008C3179">
      <w:pPr>
        <w:pStyle w:val="ListParagraph"/>
        <w:numPr>
          <w:ilvl w:val="0"/>
          <w:numId w:val="71"/>
        </w:numPr>
        <w:tabs>
          <w:tab w:val="center" w:pos="4819"/>
        </w:tabs>
        <w:rPr>
          <w:rFonts w:eastAsia="Verdana" w:cstheme="minorHAnsi"/>
          <w:color w:val="000000"/>
          <w:szCs w:val="22"/>
        </w:rPr>
      </w:pPr>
      <w:r w:rsidRPr="006D0746">
        <w:rPr>
          <w:rFonts w:eastAsia="Verdana" w:cstheme="minorHAnsi"/>
          <w:color w:val="000000"/>
          <w:szCs w:val="22"/>
        </w:rPr>
        <w:t xml:space="preserve">website, </w:t>
      </w:r>
      <w:hyperlink r:id="rId19">
        <w:r w:rsidRPr="006D0746">
          <w:rPr>
            <w:rFonts w:eastAsia="Verdana" w:cstheme="minorHAnsi"/>
            <w:color w:val="000000"/>
            <w:szCs w:val="22"/>
          </w:rPr>
          <w:t>www.fairwork.gov.au</w:t>
        </w:r>
      </w:hyperlink>
      <w:r w:rsidRPr="006D0746">
        <w:rPr>
          <w:rFonts w:eastAsia="Verdana" w:cstheme="minorHAnsi"/>
          <w:color w:val="000000"/>
          <w:szCs w:val="22"/>
        </w:rPr>
        <w:t xml:space="preserve"> </w:t>
      </w:r>
    </w:p>
    <w:p w14:paraId="6A9B56C7" w14:textId="77777777" w:rsidR="006D0746" w:rsidRPr="006D0746" w:rsidRDefault="006D0746" w:rsidP="008C3179">
      <w:pPr>
        <w:pStyle w:val="ListParagraph"/>
        <w:numPr>
          <w:ilvl w:val="0"/>
          <w:numId w:val="71"/>
        </w:numPr>
        <w:tabs>
          <w:tab w:val="center" w:pos="4819"/>
        </w:tabs>
        <w:rPr>
          <w:rFonts w:eastAsia="Verdana" w:cstheme="minorHAnsi"/>
          <w:color w:val="000000"/>
          <w:szCs w:val="22"/>
        </w:rPr>
      </w:pPr>
      <w:r w:rsidRPr="006D0746">
        <w:rPr>
          <w:rFonts w:eastAsia="Verdana" w:cstheme="minorHAnsi"/>
          <w:color w:val="000000"/>
          <w:szCs w:val="22"/>
        </w:rPr>
        <w:t>online tools and resources, such as our Pay and Conditions Tool (PACT)</w:t>
      </w:r>
    </w:p>
    <w:p w14:paraId="645D0148" w14:textId="77777777" w:rsidR="006D0746" w:rsidRPr="006D0746" w:rsidRDefault="006D0746" w:rsidP="008C3179">
      <w:pPr>
        <w:pStyle w:val="ListParagraph"/>
        <w:numPr>
          <w:ilvl w:val="0"/>
          <w:numId w:val="71"/>
        </w:numPr>
        <w:tabs>
          <w:tab w:val="center" w:pos="4819"/>
        </w:tabs>
        <w:rPr>
          <w:rFonts w:eastAsia="Verdana" w:cstheme="minorHAnsi"/>
          <w:color w:val="000000"/>
          <w:szCs w:val="22"/>
        </w:rPr>
      </w:pPr>
      <w:r w:rsidRPr="006D0746">
        <w:rPr>
          <w:rFonts w:eastAsia="Verdana" w:cstheme="minorHAnsi"/>
          <w:color w:val="000000"/>
          <w:szCs w:val="22"/>
        </w:rPr>
        <w:t>online portal (My account)</w:t>
      </w:r>
    </w:p>
    <w:p w14:paraId="5F07240F" w14:textId="77777777" w:rsidR="006D0746" w:rsidRPr="006D0746" w:rsidRDefault="006D0746" w:rsidP="008C3179">
      <w:pPr>
        <w:pStyle w:val="ListParagraph"/>
        <w:numPr>
          <w:ilvl w:val="0"/>
          <w:numId w:val="71"/>
        </w:numPr>
        <w:tabs>
          <w:tab w:val="center" w:pos="4819"/>
        </w:tabs>
        <w:rPr>
          <w:rFonts w:eastAsia="Verdana" w:cstheme="minorHAnsi"/>
          <w:color w:val="000000"/>
          <w:szCs w:val="22"/>
        </w:rPr>
      </w:pPr>
      <w:r w:rsidRPr="006D0746">
        <w:rPr>
          <w:rFonts w:eastAsia="Verdana" w:cstheme="minorHAnsi"/>
          <w:color w:val="000000"/>
          <w:szCs w:val="22"/>
        </w:rPr>
        <w:t>Record My Hours app</w:t>
      </w:r>
    </w:p>
    <w:p w14:paraId="2FFF4BC9" w14:textId="77777777" w:rsidR="006D0746" w:rsidRPr="006D0746" w:rsidRDefault="006D0746" w:rsidP="008C3179">
      <w:pPr>
        <w:pStyle w:val="ListParagraph"/>
        <w:numPr>
          <w:ilvl w:val="0"/>
          <w:numId w:val="71"/>
        </w:numPr>
        <w:tabs>
          <w:tab w:val="center" w:pos="4819"/>
        </w:tabs>
        <w:rPr>
          <w:rFonts w:eastAsia="Verdana" w:cstheme="minorHAnsi"/>
          <w:color w:val="000000"/>
          <w:szCs w:val="22"/>
        </w:rPr>
      </w:pPr>
      <w:r w:rsidRPr="006D0746">
        <w:rPr>
          <w:rFonts w:eastAsia="Verdana" w:cstheme="minorHAnsi"/>
          <w:color w:val="000000"/>
          <w:szCs w:val="22"/>
        </w:rPr>
        <w:t>Anonymous Report tool</w:t>
      </w:r>
    </w:p>
    <w:p w14:paraId="700B2CEB" w14:textId="77777777" w:rsidR="006D0746" w:rsidRPr="006D0746" w:rsidRDefault="006D0746" w:rsidP="008C3179">
      <w:pPr>
        <w:pStyle w:val="ListParagraph"/>
        <w:numPr>
          <w:ilvl w:val="0"/>
          <w:numId w:val="71"/>
        </w:numPr>
        <w:tabs>
          <w:tab w:val="center" w:pos="4819"/>
        </w:tabs>
        <w:rPr>
          <w:rFonts w:eastAsia="Verdana" w:cstheme="minorHAnsi"/>
          <w:color w:val="000000"/>
          <w:szCs w:val="22"/>
        </w:rPr>
      </w:pPr>
      <w:r w:rsidRPr="006D0746">
        <w:rPr>
          <w:rFonts w:eastAsia="Verdana" w:cstheme="minorHAnsi"/>
          <w:color w:val="000000"/>
          <w:szCs w:val="22"/>
        </w:rPr>
        <w:t>free online learning courses</w:t>
      </w:r>
    </w:p>
    <w:p w14:paraId="77C71779" w14:textId="77777777" w:rsidR="006D0746" w:rsidRPr="006D0746" w:rsidRDefault="006D0746" w:rsidP="008C3179">
      <w:pPr>
        <w:pStyle w:val="ListParagraph"/>
        <w:numPr>
          <w:ilvl w:val="0"/>
          <w:numId w:val="71"/>
        </w:numPr>
        <w:tabs>
          <w:tab w:val="center" w:pos="4819"/>
        </w:tabs>
        <w:rPr>
          <w:rFonts w:eastAsia="Verdana" w:cstheme="minorHAnsi"/>
          <w:color w:val="000000"/>
          <w:szCs w:val="22"/>
        </w:rPr>
      </w:pPr>
      <w:r w:rsidRPr="006D0746">
        <w:rPr>
          <w:rFonts w:eastAsia="Verdana" w:cstheme="minorHAnsi"/>
          <w:color w:val="000000"/>
          <w:szCs w:val="22"/>
        </w:rPr>
        <w:t>social media content and responses.</w:t>
      </w:r>
    </w:p>
    <w:p w14:paraId="2A759B69" w14:textId="7B12DE74" w:rsidR="00250255" w:rsidRPr="009A6780" w:rsidRDefault="00B26D06" w:rsidP="008C3179">
      <w:pPr>
        <w:rPr>
          <w:iCs/>
        </w:rPr>
      </w:pPr>
      <w:r>
        <w:t xml:space="preserve">We have extended </w:t>
      </w:r>
      <w:r w:rsidR="00250255">
        <w:t>o</w:t>
      </w:r>
      <w:r w:rsidR="00250255" w:rsidRPr="009A6780">
        <w:rPr>
          <w:iCs/>
        </w:rPr>
        <w:t xml:space="preserve">ur Workplace Legal Advice </w:t>
      </w:r>
      <w:r w:rsidR="00250255">
        <w:rPr>
          <w:iCs/>
        </w:rPr>
        <w:t xml:space="preserve">Program, </w:t>
      </w:r>
      <w:r w:rsidR="00094721">
        <w:rPr>
          <w:iCs/>
        </w:rPr>
        <w:t xml:space="preserve">to include eligible employees. This program </w:t>
      </w:r>
      <w:r>
        <w:rPr>
          <w:iCs/>
        </w:rPr>
        <w:t>was</w:t>
      </w:r>
      <w:r w:rsidR="00106B4C">
        <w:rPr>
          <w:iCs/>
        </w:rPr>
        <w:t xml:space="preserve"> initially</w:t>
      </w:r>
      <w:r>
        <w:rPr>
          <w:iCs/>
        </w:rPr>
        <w:t xml:space="preserve"> launched </w:t>
      </w:r>
      <w:r w:rsidR="00250255">
        <w:rPr>
          <w:iCs/>
        </w:rPr>
        <w:t>in April 2020</w:t>
      </w:r>
      <w:r>
        <w:rPr>
          <w:iCs/>
        </w:rPr>
        <w:t>,</w:t>
      </w:r>
      <w:r w:rsidR="00250255">
        <w:rPr>
          <w:iCs/>
        </w:rPr>
        <w:t xml:space="preserve"> to </w:t>
      </w:r>
      <w:r w:rsidR="00250255" w:rsidRPr="009A6780">
        <w:rPr>
          <w:iCs/>
        </w:rPr>
        <w:t>provide eligible employers with access to free legal advice to assist them in responding and recovering from the impacts of the COVID-19 pandemic</w:t>
      </w:r>
      <w:r w:rsidR="00094721">
        <w:rPr>
          <w:iCs/>
        </w:rPr>
        <w:t>.</w:t>
      </w:r>
      <w:r w:rsidR="00250255" w:rsidRPr="009A6780">
        <w:rPr>
          <w:iCs/>
        </w:rPr>
        <w:t xml:space="preserve"> </w:t>
      </w:r>
    </w:p>
    <w:p w14:paraId="4E2872E3" w14:textId="74E724C5" w:rsidR="00250255" w:rsidRPr="001339FA" w:rsidRDefault="00250255" w:rsidP="008C3179">
      <w:pPr>
        <w:shd w:val="clear" w:color="auto" w:fill="FFFFFF"/>
        <w:spacing w:after="150" w:line="312" w:lineRule="atLeast"/>
      </w:pPr>
      <w:r>
        <w:rPr>
          <w:rFonts w:ascii="Open Sans" w:hAnsi="Open Sans" w:cs="Segoe UI"/>
          <w:color w:val="404040"/>
          <w:sz w:val="20"/>
          <w:szCs w:val="20"/>
        </w:rPr>
        <w:t>​</w:t>
      </w:r>
      <w:r>
        <w:t>From</w:t>
      </w:r>
      <w:r w:rsidRPr="001339FA">
        <w:t xml:space="preserve"> 1 July 2021</w:t>
      </w:r>
      <w:r w:rsidR="00EA7DB7">
        <w:t>,</w:t>
      </w:r>
      <w:r w:rsidRPr="001339FA">
        <w:t xml:space="preserve"> we commenced </w:t>
      </w:r>
      <w:r w:rsidR="00E74448">
        <w:t xml:space="preserve">the EAS, </w:t>
      </w:r>
      <w:r w:rsidRPr="001339FA">
        <w:t>a</w:t>
      </w:r>
      <w:r w:rsidR="000D63D2">
        <w:t xml:space="preserve"> </w:t>
      </w:r>
      <w:r w:rsidRPr="001339FA">
        <w:t>n</w:t>
      </w:r>
      <w:r w:rsidR="000D63D2">
        <w:t>ew</w:t>
      </w:r>
      <w:r w:rsidR="00DD0D5A">
        <w:t xml:space="preserve"> service offering</w:t>
      </w:r>
      <w:r w:rsidR="000D63D2">
        <w:t xml:space="preserve"> for eligible small business employers</w:t>
      </w:r>
      <w:r w:rsidR="00735CBE">
        <w:t xml:space="preserve">. </w:t>
      </w:r>
      <w:r w:rsidRPr="001339FA">
        <w:t>The EAS will:</w:t>
      </w:r>
    </w:p>
    <w:p w14:paraId="00CC50A0" w14:textId="106CF1B0" w:rsidR="00250255" w:rsidRPr="001339FA" w:rsidRDefault="00250255" w:rsidP="008C3179">
      <w:pPr>
        <w:pStyle w:val="ListParagraph"/>
        <w:numPr>
          <w:ilvl w:val="0"/>
          <w:numId w:val="30"/>
        </w:numPr>
      </w:pPr>
      <w:r w:rsidRPr="001339FA">
        <w:t>provide free tailored written advice on how to apply National Employment Standards and award provisions relating to employee pay and entitlements</w:t>
      </w:r>
    </w:p>
    <w:p w14:paraId="393DBBA7" w14:textId="65755394" w:rsidR="00250255" w:rsidRPr="001339FA" w:rsidRDefault="00250255" w:rsidP="008C3179">
      <w:pPr>
        <w:pStyle w:val="ListParagraph"/>
        <w:numPr>
          <w:ilvl w:val="0"/>
          <w:numId w:val="30"/>
        </w:numPr>
      </w:pPr>
      <w:r w:rsidRPr="001339FA">
        <w:t xml:space="preserve">give small business owners greater confidence in their understanding and application of the </w:t>
      </w:r>
      <w:r w:rsidR="00E20EA9">
        <w:t>FW</w:t>
      </w:r>
      <w:r w:rsidRPr="001339FA">
        <w:t xml:space="preserve"> Act</w:t>
      </w:r>
      <w:r w:rsidR="000D63D2">
        <w:t>.</w:t>
      </w:r>
    </w:p>
    <w:p w14:paraId="27503992" w14:textId="77777777" w:rsidR="006D0746" w:rsidRPr="006D0746" w:rsidRDefault="006D0746" w:rsidP="008C3179">
      <w:r w:rsidRPr="006D0746">
        <w:t xml:space="preserve">We recognise that small business plays a vital role in Australia’s economy. When it comes to managing their workplace relations, we understand that small businesses are often not </w:t>
      </w:r>
      <w:proofErr w:type="gramStart"/>
      <w:r w:rsidRPr="006D0746">
        <w:t>in a position</w:t>
      </w:r>
      <w:proofErr w:type="gramEnd"/>
      <w:r w:rsidRPr="006D0746">
        <w:t xml:space="preserve"> to source expert human resources support, are pressured for time and may need additional help to understand their workplace obligations.</w:t>
      </w:r>
    </w:p>
    <w:p w14:paraId="35241358" w14:textId="77777777" w:rsidR="006D0746" w:rsidRPr="006D0746" w:rsidRDefault="006D0746" w:rsidP="008C3179">
      <w:r w:rsidRPr="006D0746">
        <w:lastRenderedPageBreak/>
        <w:t>As part of our commitment to small businesses, we invest heavily in making our services accessible to them and have a dedicated Small Business Strategy that we review every two years. Informed by research, stakeholder feedback and experience, our current Small Business Strategy aligns to our priorities.</w:t>
      </w:r>
    </w:p>
    <w:p w14:paraId="034CE471" w14:textId="74564280" w:rsidR="006D0746" w:rsidRPr="006D0746" w:rsidRDefault="006D0746" w:rsidP="008C3179">
      <w:bookmarkStart w:id="31" w:name="_Toc43368449"/>
      <w:bookmarkStart w:id="32" w:name="_Toc43371106"/>
      <w:bookmarkStart w:id="33" w:name="_Toc45087539"/>
      <w:r w:rsidRPr="006D0746">
        <w:t xml:space="preserve">Over the 4-year outlook of this plan, we will continually monitor and update our educational tools, </w:t>
      </w:r>
      <w:proofErr w:type="gramStart"/>
      <w:r w:rsidRPr="006D0746">
        <w:t>resources</w:t>
      </w:r>
      <w:proofErr w:type="gramEnd"/>
      <w:r w:rsidRPr="006D0746">
        <w:t xml:space="preserve"> and advisory activities to enhance our service offerings in response to knowledge and skill gaps we have identified in the workplace community. This may include broadening our tailored and in-language service offerings and influencing workplace behaviour by using behaviourally informed approaches to encourage compliant workplace relations.</w:t>
      </w:r>
    </w:p>
    <w:p w14:paraId="51CC1524" w14:textId="5B1C8CCB" w:rsidR="00821853" w:rsidRDefault="00821853" w:rsidP="00F2381A">
      <w:pPr>
        <w:pStyle w:val="Heading2"/>
      </w:pPr>
      <w:r w:rsidRPr="00D86E66">
        <w:t>Promo</w:t>
      </w:r>
      <w:r w:rsidR="002A21BA">
        <w:t>t</w:t>
      </w:r>
      <w:r w:rsidRPr="00D86E66">
        <w:t>e and monitor compliance with workplace laws</w:t>
      </w:r>
      <w:bookmarkEnd w:id="31"/>
      <w:bookmarkEnd w:id="32"/>
      <w:bookmarkEnd w:id="33"/>
    </w:p>
    <w:p w14:paraId="77E52AEC" w14:textId="77777777" w:rsidR="006D0746" w:rsidRPr="006D0746" w:rsidRDefault="006D0746" w:rsidP="008C3179">
      <w:bookmarkStart w:id="34" w:name="_Toc43368450"/>
      <w:bookmarkStart w:id="35" w:name="_Toc43371107"/>
      <w:bookmarkStart w:id="36" w:name="_Toc45087540"/>
      <w:r w:rsidRPr="006D0746">
        <w:t>Our role as Australia’s workplace relations regulator requires us to take a risk-based and targeted approach to compliance and enforcement that is informed by intelligence and evidence. This includes using available data (such as anonymous reports), stakeholder engagement, intelligence from other agencies, and research and analysis of key issues and trends affecting Australian workplaces to inform our activities.</w:t>
      </w:r>
    </w:p>
    <w:p w14:paraId="2DAC9CF1" w14:textId="77777777" w:rsidR="006D0746" w:rsidRPr="006D0746" w:rsidRDefault="006D0746" w:rsidP="008C3179">
      <w:r w:rsidRPr="006D0746">
        <w:t>Our approach to promoting compliance will reflect our continued effort to reduce the exploitation of vulnerable workers and our enforcement outcomes aim to deliver a strong deterrence to those who deliberately flout the law.</w:t>
      </w:r>
    </w:p>
    <w:p w14:paraId="520D911B" w14:textId="77777777" w:rsidR="006D0746" w:rsidRPr="006D0746" w:rsidRDefault="006D0746" w:rsidP="008C3179">
      <w:r w:rsidRPr="006D0746">
        <w:t>Over the 4-year outlook of this plan, we will continue to collaborate across all levels of government by appropriately sharing information and monitoring trends. This will inform and focus our compliance efforts in a coordinated way, and ensure they are delivered where they are most needed.</w:t>
      </w:r>
    </w:p>
    <w:p w14:paraId="238A1564" w14:textId="02195958" w:rsidR="00821853" w:rsidRDefault="00821853" w:rsidP="00F2381A">
      <w:pPr>
        <w:pStyle w:val="Heading2"/>
      </w:pPr>
      <w:r w:rsidRPr="00D86E66">
        <w:t>Inquire into, and investigate, breaches of the Fair Work Act and take appropriate enforcement action</w:t>
      </w:r>
      <w:bookmarkEnd w:id="34"/>
      <w:bookmarkEnd w:id="35"/>
      <w:bookmarkEnd w:id="36"/>
    </w:p>
    <w:p w14:paraId="4B067A57" w14:textId="0E1F5453" w:rsidR="009A6780" w:rsidRDefault="0055183A" w:rsidP="008C3179">
      <w:r w:rsidRPr="009E060F">
        <w:rPr>
          <w:rFonts w:cstheme="minorHAnsi"/>
          <w:color w:val="000000" w:themeColor="text1"/>
          <w:szCs w:val="22"/>
        </w:rPr>
        <w:t xml:space="preserve">We are a small regulator with a large </w:t>
      </w:r>
      <w:r w:rsidR="00094721" w:rsidRPr="009E060F">
        <w:rPr>
          <w:rFonts w:cstheme="minorHAnsi"/>
          <w:color w:val="000000" w:themeColor="text1"/>
          <w:szCs w:val="22"/>
        </w:rPr>
        <w:t>remit,</w:t>
      </w:r>
      <w:r w:rsidRPr="009E060F">
        <w:rPr>
          <w:rFonts w:cstheme="minorHAnsi"/>
          <w:color w:val="000000" w:themeColor="text1"/>
          <w:szCs w:val="22"/>
        </w:rPr>
        <w:t xml:space="preserve"> and we have a significant responsibility to the community</w:t>
      </w:r>
      <w:r w:rsidRPr="00094721">
        <w:rPr>
          <w:rFonts w:cstheme="minorHAnsi"/>
          <w:color w:val="404040"/>
          <w:szCs w:val="22"/>
        </w:rPr>
        <w:t xml:space="preserve">. </w:t>
      </w:r>
      <w:r w:rsidR="00250255" w:rsidRPr="0055183A">
        <w:rPr>
          <w:rFonts w:cstheme="minorHAnsi"/>
          <w:szCs w:val="22"/>
        </w:rPr>
        <w:t xml:space="preserve">To </w:t>
      </w:r>
      <w:r w:rsidRPr="00B23320">
        <w:rPr>
          <w:rFonts w:cstheme="minorHAnsi"/>
          <w:szCs w:val="22"/>
        </w:rPr>
        <w:t xml:space="preserve">meet this </w:t>
      </w:r>
      <w:r w:rsidR="00094721" w:rsidRPr="00B23320">
        <w:rPr>
          <w:rFonts w:cstheme="minorHAnsi"/>
          <w:szCs w:val="22"/>
        </w:rPr>
        <w:t>responsibility,</w:t>
      </w:r>
      <w:r w:rsidR="00250255">
        <w:t xml:space="preserve"> w</w:t>
      </w:r>
      <w:r w:rsidR="00250255" w:rsidRPr="009A6780">
        <w:t xml:space="preserve">e </w:t>
      </w:r>
      <w:r w:rsidR="009A6780" w:rsidRPr="009A6780">
        <w:t>will continue to:</w:t>
      </w:r>
    </w:p>
    <w:p w14:paraId="59EF5D2D" w14:textId="5EDE4C67" w:rsidR="00FC4332" w:rsidRDefault="00FC4332" w:rsidP="008C3179">
      <w:pPr>
        <w:pStyle w:val="ListParagraph"/>
        <w:numPr>
          <w:ilvl w:val="0"/>
          <w:numId w:val="31"/>
        </w:numPr>
      </w:pPr>
      <w:r w:rsidRPr="009A6780">
        <w:t>be intelligence led</w:t>
      </w:r>
    </w:p>
    <w:p w14:paraId="5290349F" w14:textId="1125F97E" w:rsidR="009A6780" w:rsidRPr="009A6780" w:rsidRDefault="009A6780" w:rsidP="008C3179">
      <w:pPr>
        <w:pStyle w:val="ListParagraph"/>
        <w:numPr>
          <w:ilvl w:val="0"/>
          <w:numId w:val="31"/>
        </w:numPr>
      </w:pPr>
      <w:r w:rsidRPr="009A6780">
        <w:t>conduct investigations in priority areas</w:t>
      </w:r>
      <w:r w:rsidR="00FC4332">
        <w:t xml:space="preserve"> </w:t>
      </w:r>
    </w:p>
    <w:p w14:paraId="7D8B2095" w14:textId="4ED663A9" w:rsidR="009A6780" w:rsidRPr="00922414" w:rsidRDefault="009A6780" w:rsidP="008C3179">
      <w:pPr>
        <w:pStyle w:val="ListParagraph"/>
        <w:numPr>
          <w:ilvl w:val="0"/>
          <w:numId w:val="31"/>
        </w:numPr>
        <w:rPr>
          <w:rFonts w:cstheme="minorHAnsi"/>
        </w:rPr>
      </w:pPr>
      <w:r w:rsidRPr="009A6780">
        <w:t xml:space="preserve">take appropriate, risk-based and proportionate enforcement action in accordance with our </w:t>
      </w:r>
      <w:hyperlink r:id="rId20" w:history="1">
        <w:r w:rsidRPr="009F17E2">
          <w:rPr>
            <w:rStyle w:val="Hyperlink"/>
            <w:rFonts w:asciiTheme="minorHAnsi" w:hAnsiTheme="minorHAnsi" w:cstheme="minorHAnsi"/>
          </w:rPr>
          <w:t>Compliance and Enforcement Policy</w:t>
        </w:r>
      </w:hyperlink>
      <w:r w:rsidR="00FC4332" w:rsidRPr="006D0746">
        <w:rPr>
          <w:rStyle w:val="Hyperlink"/>
          <w:rFonts w:asciiTheme="minorHAnsi" w:hAnsiTheme="minorHAnsi" w:cstheme="minorHAnsi"/>
          <w:u w:val="none"/>
        </w:rPr>
        <w:t>.</w:t>
      </w:r>
    </w:p>
    <w:p w14:paraId="32F55557" w14:textId="5DA86E49" w:rsidR="006D0746" w:rsidRPr="006D0746" w:rsidRDefault="006D0746" w:rsidP="008C3179">
      <w:r w:rsidRPr="006D0746">
        <w:t>We have considered how we can make the biggest impact with the resources we have. Compliance Notices are now our preferred enforcement tool for responding to standard underpayment matters.</w:t>
      </w:r>
    </w:p>
    <w:p w14:paraId="08D7CABE" w14:textId="77777777" w:rsidR="006D0746" w:rsidRPr="006D0746" w:rsidRDefault="006D0746" w:rsidP="008C3179">
      <w:r w:rsidRPr="006D0746">
        <w:t>Increasing our use of Compliance Notices is the most efficient and effective way of enforcing the law and getting more money back into the hands of workers as quickly as possible. By strengthening our approach to enforcement, we are increasingly putting employers on notice that non-compliance has consequences.</w:t>
      </w:r>
    </w:p>
    <w:p w14:paraId="59899039" w14:textId="77777777" w:rsidR="006D0746" w:rsidRPr="006D0746" w:rsidRDefault="006D0746" w:rsidP="008C3179">
      <w:r w:rsidRPr="006D0746">
        <w:lastRenderedPageBreak/>
        <w:t xml:space="preserve">Despite our increased focus on Compliance Notices, they will not be the default for every matter. The FWO will continue to use </w:t>
      </w:r>
      <w:proofErr w:type="gramStart"/>
      <w:r w:rsidRPr="006D0746">
        <w:t>all of</w:t>
      </w:r>
      <w:proofErr w:type="gramEnd"/>
      <w:r w:rsidRPr="006D0746">
        <w:t xml:space="preserve"> the enforcement tools available, including enforceable undertakings, litigations and Infringement Notices, and there will continue to be an important role for proactive work in line with our annual Compliance and Enforcement Priorities.</w:t>
      </w:r>
    </w:p>
    <w:p w14:paraId="0D6EB333" w14:textId="77777777" w:rsidR="006D0746" w:rsidRPr="006D0746" w:rsidRDefault="006D0746" w:rsidP="008C3179">
      <w:r w:rsidRPr="006D0746">
        <w:t xml:space="preserve">We consider accurate record keeping </w:t>
      </w:r>
      <w:proofErr w:type="gramStart"/>
      <w:r w:rsidRPr="006D0746">
        <w:t>to be</w:t>
      </w:r>
      <w:proofErr w:type="gramEnd"/>
      <w:r w:rsidRPr="006D0746">
        <w:t xml:space="preserve"> fundamental to compliance. Accordingly, we will continue to issue Infringement Notices to employers who fail to keep and maintain records as well as fail to issue pay slips.</w:t>
      </w:r>
    </w:p>
    <w:p w14:paraId="4A0B9806" w14:textId="77777777" w:rsidR="006D0746" w:rsidRPr="006D0746" w:rsidRDefault="00EA7B76" w:rsidP="008C3179">
      <w:r w:rsidRPr="009A6780">
        <w:t xml:space="preserve">Enforceable </w:t>
      </w:r>
      <w:bookmarkStart w:id="37" w:name="_Toc43368451"/>
      <w:bookmarkStart w:id="38" w:name="_Toc43371108"/>
      <w:bookmarkStart w:id="39" w:name="_Toc45087541"/>
      <w:r w:rsidR="006D0746" w:rsidRPr="006D0746">
        <w:t>undertakings will continue to be accepted in appropriate matters as a transparent and accountable means to rectify contraventions and implement systems designed to ensure future compliance. In instances of serious non-compliance, we will commence legal proceedings where there is sufficient evidence and public interest.</w:t>
      </w:r>
    </w:p>
    <w:p w14:paraId="39D3FD1D" w14:textId="77777777" w:rsidR="006D0746" w:rsidRPr="006D0746" w:rsidRDefault="006D0746" w:rsidP="008C3179">
      <w:r w:rsidRPr="006D0746">
        <w:t xml:space="preserve">We remain concerned about the number of instances of employees being underpaid by some of Australia’s largest employers. We will focus on the compliance of large corporate entities to ensure they are meeting their obligations under Australia’s workplace laws and have in place the appropriate governance and systems to provide employees with their correct entitlements. With recent funding provided by the Australian Government, we have established a Large Corporates Branch to identify, investigate and respond to non-compliance by large corporate entities. This Branch will undertake compliance monitoring activities and deliver targeted compliance and enforcement outcomes in matters involving large corporate </w:t>
      </w:r>
      <w:proofErr w:type="gramStart"/>
      <w:r w:rsidRPr="006D0746">
        <w:t>entities, and</w:t>
      </w:r>
      <w:proofErr w:type="gramEnd"/>
      <w:r w:rsidRPr="006D0746">
        <w:t xml:space="preserve"> will enhance how the FWO uses technology and external expertise to investigate large scale underpayments.</w:t>
      </w:r>
    </w:p>
    <w:p w14:paraId="14A220B2" w14:textId="77777777" w:rsidR="006D0746" w:rsidRPr="006D0746" w:rsidRDefault="006D0746" w:rsidP="008C3179">
      <w:r w:rsidRPr="006D0746">
        <w:t>Over the 4-year outlook of this plan, we will regularly review our approach, to ensure we make the biggest impact, utilising the resources and enforcement tools we have at our disposal.</w:t>
      </w:r>
    </w:p>
    <w:p w14:paraId="1EDC0595" w14:textId="2ACD1A5E" w:rsidR="00821853" w:rsidRDefault="009B37EE" w:rsidP="00F2381A">
      <w:pPr>
        <w:pStyle w:val="Heading2"/>
      </w:pPr>
      <w:r w:rsidRPr="00D86E66">
        <w:t>P</w:t>
      </w:r>
      <w:r w:rsidR="00821853" w:rsidRPr="00D86E66">
        <w:t xml:space="preserve">erform our statutory functions efficiently, effectively, </w:t>
      </w:r>
      <w:proofErr w:type="gramStart"/>
      <w:r w:rsidR="00821853" w:rsidRPr="00D86E66">
        <w:t>economically</w:t>
      </w:r>
      <w:proofErr w:type="gramEnd"/>
      <w:r w:rsidR="00821853" w:rsidRPr="00D86E66">
        <w:t xml:space="preserve"> and ethically</w:t>
      </w:r>
      <w:bookmarkEnd w:id="37"/>
      <w:bookmarkEnd w:id="38"/>
      <w:bookmarkEnd w:id="39"/>
    </w:p>
    <w:p w14:paraId="5D0DB8F5" w14:textId="5C9A0B7B" w:rsidR="009A6780" w:rsidRPr="009A6780" w:rsidRDefault="009A6780" w:rsidP="008C3179">
      <w:r w:rsidRPr="009A6780">
        <w:t xml:space="preserve">Over the next </w:t>
      </w:r>
      <w:r w:rsidR="00426A07">
        <w:t>4</w:t>
      </w:r>
      <w:r w:rsidR="005848FD">
        <w:t xml:space="preserve"> </w:t>
      </w:r>
      <w:r w:rsidRPr="009A6780">
        <w:t>years of this plan, we will continue to:</w:t>
      </w:r>
    </w:p>
    <w:p w14:paraId="06936BAE" w14:textId="77777777" w:rsidR="006D0746" w:rsidRPr="006D0746" w:rsidRDefault="006D0746" w:rsidP="008C3179">
      <w:pPr>
        <w:pStyle w:val="ListParagraph"/>
        <w:numPr>
          <w:ilvl w:val="0"/>
          <w:numId w:val="31"/>
        </w:numPr>
      </w:pPr>
      <w:r w:rsidRPr="006D0746">
        <w:t>provide advice and assistance that can be relied upon</w:t>
      </w:r>
    </w:p>
    <w:p w14:paraId="6096A35D" w14:textId="4EFE5489" w:rsidR="006D0746" w:rsidRPr="006D0746" w:rsidRDefault="006D0746" w:rsidP="008C3179">
      <w:pPr>
        <w:pStyle w:val="ListParagraph"/>
        <w:numPr>
          <w:ilvl w:val="0"/>
          <w:numId w:val="31"/>
        </w:numPr>
      </w:pPr>
      <w:r w:rsidRPr="006D0746">
        <w:t xml:space="preserve">act in accordance with our </w:t>
      </w:r>
      <w:hyperlink r:id="rId21" w:history="1">
        <w:r w:rsidRPr="009F17E2">
          <w:rPr>
            <w:rStyle w:val="Hyperlink"/>
            <w:rFonts w:asciiTheme="minorHAnsi" w:hAnsiTheme="minorHAnsi" w:cstheme="minorHAnsi"/>
          </w:rPr>
          <w:t>Compliance and Enforcement Policy</w:t>
        </w:r>
      </w:hyperlink>
      <w:r w:rsidRPr="006D0746">
        <w:t xml:space="preserve"> and the Legal Services Directions 2017</w:t>
      </w:r>
    </w:p>
    <w:p w14:paraId="0E06069F" w14:textId="77777777" w:rsidR="006D0746" w:rsidRPr="006D0746" w:rsidRDefault="006D0746" w:rsidP="008C3179">
      <w:pPr>
        <w:pStyle w:val="ListParagraph"/>
        <w:numPr>
          <w:ilvl w:val="0"/>
          <w:numId w:val="31"/>
        </w:numPr>
      </w:pPr>
      <w:r w:rsidRPr="006D0746">
        <w:t>provide stewardship over government resources in accordance with the PGPA Act framework</w:t>
      </w:r>
    </w:p>
    <w:p w14:paraId="1838C174" w14:textId="77777777" w:rsidR="006D0746" w:rsidRPr="006D0746" w:rsidRDefault="006D0746" w:rsidP="008C3179">
      <w:pPr>
        <w:pStyle w:val="ListParagraph"/>
        <w:numPr>
          <w:ilvl w:val="0"/>
          <w:numId w:val="31"/>
        </w:numPr>
      </w:pPr>
      <w:r w:rsidRPr="006D0746">
        <w:t>ensure our employees understand their rights and obligations and act in accordance with the Public Service Act 1999 and the Australian Public Service Code of Conduct</w:t>
      </w:r>
    </w:p>
    <w:p w14:paraId="546241C0" w14:textId="77777777" w:rsidR="006D0746" w:rsidRPr="006D0746" w:rsidRDefault="006D0746" w:rsidP="008C3179">
      <w:pPr>
        <w:pStyle w:val="ListParagraph"/>
        <w:numPr>
          <w:ilvl w:val="0"/>
          <w:numId w:val="31"/>
        </w:numPr>
      </w:pPr>
      <w:r w:rsidRPr="006D0746">
        <w:t>promote and embed an effective risk culture, leveraging whole-of-Australian Government guidance and governance frameworks to manage risk</w:t>
      </w:r>
    </w:p>
    <w:p w14:paraId="58814EF2" w14:textId="77777777" w:rsidR="006D0746" w:rsidRPr="006D0746" w:rsidRDefault="006D0746" w:rsidP="008C3179">
      <w:pPr>
        <w:pStyle w:val="ListParagraph"/>
        <w:numPr>
          <w:ilvl w:val="0"/>
          <w:numId w:val="31"/>
        </w:numPr>
      </w:pPr>
      <w:r w:rsidRPr="006D0746">
        <w:t>review and improve on our existing Business Continuity Framework and processes</w:t>
      </w:r>
    </w:p>
    <w:p w14:paraId="73BE7ED7" w14:textId="77777777" w:rsidR="006D0746" w:rsidRPr="006D0746" w:rsidRDefault="006D0746" w:rsidP="008C3179">
      <w:pPr>
        <w:pStyle w:val="ListParagraph"/>
        <w:numPr>
          <w:ilvl w:val="0"/>
          <w:numId w:val="31"/>
        </w:numPr>
      </w:pPr>
      <w:r w:rsidRPr="006D0746">
        <w:t>apply and monitor the Fraud Control Framework and integrity-related policies</w:t>
      </w:r>
    </w:p>
    <w:p w14:paraId="6E14F1A4" w14:textId="77777777" w:rsidR="006D0746" w:rsidRPr="006D0746" w:rsidRDefault="006D0746" w:rsidP="008C3179">
      <w:pPr>
        <w:pStyle w:val="ListParagraph"/>
        <w:numPr>
          <w:ilvl w:val="0"/>
          <w:numId w:val="31"/>
        </w:numPr>
      </w:pPr>
      <w:r w:rsidRPr="006D0746">
        <w:lastRenderedPageBreak/>
        <w:t>embed effective protective and information security in line with the whole-of-Australian Government Protective Security Policy Framework (PSPF) and Information Security Manual (ISM).</w:t>
      </w:r>
    </w:p>
    <w:p w14:paraId="38A388C6" w14:textId="426C1C09" w:rsidR="004218D8" w:rsidRPr="00057C27" w:rsidRDefault="004218D8" w:rsidP="008C3179">
      <w:pPr>
        <w:pStyle w:val="ListParagraph"/>
        <w:numPr>
          <w:ilvl w:val="0"/>
          <w:numId w:val="31"/>
        </w:numPr>
      </w:pPr>
      <w:r w:rsidRPr="00E64E98">
        <w:t xml:space="preserve">embed effective protective and information security in line with the </w:t>
      </w:r>
      <w:r w:rsidR="00426A07">
        <w:t xml:space="preserve">whole-of-Australian Government </w:t>
      </w:r>
      <w:r w:rsidRPr="00E64E98">
        <w:t>Protective Security Policy Framework (PSPF) and Information Security Manual (ISM)</w:t>
      </w:r>
      <w:r w:rsidR="00057C27">
        <w:t>.</w:t>
      </w:r>
    </w:p>
    <w:p w14:paraId="76C07E56" w14:textId="63FDB02E" w:rsidR="00821853" w:rsidRPr="00A12A38" w:rsidRDefault="00821853" w:rsidP="00F2381A">
      <w:pPr>
        <w:pStyle w:val="Heading1"/>
      </w:pPr>
      <w:bookmarkStart w:id="40" w:name="_Toc43368452"/>
      <w:bookmarkStart w:id="41" w:name="_Toc43371109"/>
      <w:bookmarkStart w:id="42" w:name="_Toc16754541"/>
      <w:bookmarkStart w:id="43" w:name="_Toc36039273"/>
      <w:bookmarkStart w:id="44" w:name="_Toc14340242"/>
      <w:bookmarkStart w:id="45" w:name="_Toc16754544"/>
      <w:bookmarkStart w:id="46" w:name="_Toc36039275"/>
      <w:r w:rsidRPr="00D86E66">
        <w:t>Operating context</w:t>
      </w:r>
      <w:bookmarkEnd w:id="40"/>
      <w:bookmarkEnd w:id="41"/>
    </w:p>
    <w:bookmarkEnd w:id="42"/>
    <w:bookmarkEnd w:id="43"/>
    <w:p w14:paraId="43D3D3FD" w14:textId="7C44E03D" w:rsidR="0091170B" w:rsidRPr="00B403F7" w:rsidRDefault="0091170B" w:rsidP="00F2381A">
      <w:pPr>
        <w:pStyle w:val="Heading2"/>
      </w:pPr>
      <w:r>
        <w:t>Workforce c</w:t>
      </w:r>
      <w:r w:rsidRPr="00B403F7">
        <w:t>apability</w:t>
      </w:r>
    </w:p>
    <w:p w14:paraId="27A350A9" w14:textId="2BB926FE" w:rsidR="006D0746" w:rsidRPr="008C3179" w:rsidRDefault="00DA3C6F" w:rsidP="006B7771">
      <w:r>
        <w:t>Our</w:t>
      </w:r>
      <w:r w:rsidR="006D0746">
        <w:t xml:space="preserve"> </w:t>
      </w:r>
      <w:r w:rsidR="006D0746" w:rsidRPr="008C3179">
        <w:t xml:space="preserve">APS Employee Census results confirm that we have a highly engaged, </w:t>
      </w:r>
      <w:proofErr w:type="gramStart"/>
      <w:r w:rsidR="006D0746" w:rsidRPr="008C3179">
        <w:t>professional</w:t>
      </w:r>
      <w:proofErr w:type="gramEnd"/>
      <w:r w:rsidR="006D0746" w:rsidRPr="008C3179">
        <w:t xml:space="preserve"> and purpose-driven workforce with dedicated and capable leaders. Our people are proud to work at the agency, committed to its goals and prepared to ‘go the extra mile’.</w:t>
      </w:r>
    </w:p>
    <w:p w14:paraId="3F5A3A76" w14:textId="77777777" w:rsidR="006D0746" w:rsidRPr="008C3179" w:rsidRDefault="006D0746" w:rsidP="006B7771">
      <w:r w:rsidRPr="008C3179">
        <w:t>The challenges of the COVID-19 pandemic demonstrated that our people are adaptable, resilient and believe strongly in our purpose and objectives.</w:t>
      </w:r>
    </w:p>
    <w:p w14:paraId="03819D42" w14:textId="77777777" w:rsidR="006D0746" w:rsidRPr="008C3179" w:rsidRDefault="006D0746" w:rsidP="006B7771">
      <w:r w:rsidRPr="008C3179">
        <w:t>In the short term, we remain committed to ensuring the health and safety of our workforce and maintaining business continuity of our operations. As we move into the COVID-19 recovery phase, this includes reflecting on and leveraging the lessons we have learned from our initial business continuity response and incorporating these into our ongoing approach. We are also creating opportunities for our staff to reflect on their own experiences to generate learning and innovation. This will enable us to sustain a highly engaged workforce and increase our resilience to disruption.</w:t>
      </w:r>
    </w:p>
    <w:p w14:paraId="1E7A9F08" w14:textId="77777777" w:rsidR="006D0746" w:rsidRPr="008C3179" w:rsidRDefault="006D0746" w:rsidP="006B7771">
      <w:r w:rsidRPr="008C3179">
        <w:t>Our future workforce development initiatives will focus on how greater employee engagement, the changing role of managers and increased workplace flexibility will influence the way we work. We will tailor our learning, technological and people solutions to the needs of our business. We also will continue to monitor high-level workforce trends and best-practice research to inform our work.</w:t>
      </w:r>
    </w:p>
    <w:p w14:paraId="0F9A05ED" w14:textId="77777777" w:rsidR="008C3179" w:rsidRPr="008C3179" w:rsidRDefault="0091170B" w:rsidP="006B7771">
      <w:r w:rsidRPr="009E060F">
        <w:rPr>
          <w:lang w:val="en-US"/>
        </w:rPr>
        <w:t xml:space="preserve">The </w:t>
      </w:r>
      <w:bookmarkStart w:id="47" w:name="_Hlk80961286"/>
      <w:r w:rsidR="002C388C">
        <w:fldChar w:fldCharType="begin"/>
      </w:r>
      <w:r w:rsidR="002C388C">
        <w:instrText xml:space="preserve"> HYPERLINK "https://www.apsc.gov.au/working-aps/integrity/aps-values/aps-values-employment-principles-and-code-conduct" </w:instrText>
      </w:r>
      <w:r w:rsidR="002C388C">
        <w:fldChar w:fldCharType="separate"/>
      </w:r>
      <w:r w:rsidRPr="009E060F">
        <w:rPr>
          <w:rStyle w:val="Hyperlink"/>
          <w:rFonts w:asciiTheme="minorHAnsi" w:hAnsiTheme="minorHAnsi"/>
          <w:lang w:val="en-US"/>
        </w:rPr>
        <w:t>APS Values, Employment Principles and Code of Conduct</w:t>
      </w:r>
      <w:r w:rsidR="002C388C">
        <w:rPr>
          <w:rStyle w:val="Hyperlink"/>
          <w:rFonts w:asciiTheme="minorHAnsi" w:hAnsiTheme="minorHAnsi"/>
          <w:lang w:val="en-US"/>
        </w:rPr>
        <w:fldChar w:fldCharType="end"/>
      </w:r>
      <w:bookmarkEnd w:id="47"/>
      <w:r w:rsidRPr="009E060F">
        <w:rPr>
          <w:lang w:val="en-US"/>
        </w:rPr>
        <w:t xml:space="preserve"> </w:t>
      </w:r>
      <w:r w:rsidR="008C3179" w:rsidRPr="008C3179">
        <w:t xml:space="preserve">help to shape our organisational culture and are the core components for a positive workplace - one that encourages and recognises high performance, strong leadership and an environment of inclusion that respects the dignity and human rights of all of our employees. As a member of the </w:t>
      </w:r>
      <w:proofErr w:type="spellStart"/>
      <w:r w:rsidR="008C3179" w:rsidRPr="008C3179">
        <w:t>Respect@Work</w:t>
      </w:r>
      <w:proofErr w:type="spellEnd"/>
      <w:r w:rsidR="008C3179" w:rsidRPr="008C3179">
        <w:t xml:space="preserve"> Council, we will work across government to implement commitments made by ‘A Roadmap for Respect: Preventing and Addressing Sexual Harassment in Australian Workplaces’, the Australian Government’s response to the Sex Discrimination Commissioner’s </w:t>
      </w:r>
      <w:proofErr w:type="spellStart"/>
      <w:r w:rsidR="008C3179" w:rsidRPr="008C3179">
        <w:t>Respect@Work</w:t>
      </w:r>
      <w:proofErr w:type="spellEnd"/>
      <w:r w:rsidR="008C3179" w:rsidRPr="008C3179">
        <w:t>: National Inquiry into Sexual Harassment in the Workplace.</w:t>
      </w:r>
    </w:p>
    <w:p w14:paraId="22E20AE6" w14:textId="77777777" w:rsidR="008C3179" w:rsidRPr="008C3179" w:rsidRDefault="008C3179" w:rsidP="006B7771">
      <w:pPr>
        <w:rPr>
          <w:rFonts w:cstheme="minorHAnsi"/>
        </w:rPr>
      </w:pPr>
      <w:r w:rsidRPr="008C3179">
        <w:t xml:space="preserve">We believe great managers are key to a capable workforce and we continue to develop our leaders by offering tailored learning opportunities and resources. Our ability to transition to wide-scale work from home arrangements rapidly and effectively, in response to the COVID-19 pandemic, is in large part due to the </w:t>
      </w:r>
      <w:r w:rsidRPr="008C3179">
        <w:rPr>
          <w:rFonts w:cstheme="minorHAnsi"/>
        </w:rPr>
        <w:t xml:space="preserve">quality of our managers. As we continue to return to more office-based work, we are reviewing our work from </w:t>
      </w:r>
      <w:r w:rsidRPr="008C3179">
        <w:rPr>
          <w:rFonts w:cstheme="minorHAnsi"/>
        </w:rPr>
        <w:lastRenderedPageBreak/>
        <w:t>home arrangements so that they support us to achieve our priorities and enable us to maximise the benefits of working flexibly.</w:t>
      </w:r>
    </w:p>
    <w:p w14:paraId="54C8DD10" w14:textId="77777777" w:rsidR="008C3179" w:rsidRPr="008C3179" w:rsidRDefault="008C3179" w:rsidP="006B7771">
      <w:pPr>
        <w:rPr>
          <w:rFonts w:eastAsia="Tahoma" w:cstheme="minorHAnsi"/>
          <w:color w:val="000000"/>
        </w:rPr>
      </w:pPr>
      <w:r w:rsidRPr="008C3179">
        <w:rPr>
          <w:rFonts w:cstheme="minorHAnsi"/>
        </w:rPr>
        <w:t>Our 2021-22 Learning Plan and strategic approach to recruitment targets the necessary future skills required, such as leadership and enhanced digital and data capabilities. These align with the themes of</w:t>
      </w:r>
      <w:r w:rsidRPr="008C3179">
        <w:rPr>
          <w:rFonts w:eastAsia="Tahoma" w:cstheme="minorHAnsi"/>
          <w:color w:val="000000"/>
        </w:rPr>
        <w:t xml:space="preserve"> </w:t>
      </w:r>
      <w:hyperlink r:id="rId22">
        <w:r w:rsidRPr="00583052">
          <w:rPr>
            <w:rFonts w:eastAsia="Arial" w:cstheme="minorHAnsi"/>
            <w:bCs/>
            <w:color w:val="0000FF"/>
            <w:u w:val="single"/>
          </w:rPr>
          <w:t>the APS Workforce Strategy 2025</w:t>
        </w:r>
      </w:hyperlink>
      <w:r w:rsidRPr="008C3179">
        <w:rPr>
          <w:rFonts w:eastAsia="Verdana" w:cstheme="minorHAnsi"/>
          <w:color w:val="000000"/>
        </w:rPr>
        <w:t xml:space="preserve"> and will ensure that we can respond flexibly to the challenges, risks </w:t>
      </w:r>
      <w:r w:rsidRPr="008C3179">
        <w:rPr>
          <w:rFonts w:eastAsia="Tahoma" w:cstheme="minorHAnsi"/>
          <w:color w:val="000000"/>
        </w:rPr>
        <w:t>and opportunities in our environment.</w:t>
      </w:r>
    </w:p>
    <w:p w14:paraId="38D5A1E7" w14:textId="77777777" w:rsidR="008C3179" w:rsidRPr="008C3179" w:rsidRDefault="008C3179" w:rsidP="006B7771">
      <w:pPr>
        <w:ind w:right="1080"/>
        <w:textAlignment w:val="baseline"/>
        <w:rPr>
          <w:rFonts w:eastAsia="Tahoma" w:cstheme="minorHAnsi"/>
          <w:color w:val="000000"/>
        </w:rPr>
      </w:pPr>
      <w:r w:rsidRPr="008C3179">
        <w:rPr>
          <w:rFonts w:eastAsia="Tahoma" w:cstheme="minorHAnsi"/>
          <w:color w:val="000000"/>
        </w:rPr>
        <w:t>Over the 4-year outlook of this plan, in addition to the above initiatives, we will continue to implement our diversity strategies (including our Reconciliation Action Plan), prioritise the health and wellbeing of our employees (based on our refreshed Health and Wellbeing Framework), and recognise and reward outstanding performance.</w:t>
      </w:r>
    </w:p>
    <w:p w14:paraId="2144C058" w14:textId="77777777" w:rsidR="008C3179" w:rsidRDefault="008C3179">
      <w:pPr>
        <w:spacing w:after="0" w:line="240" w:lineRule="auto"/>
      </w:pPr>
      <w:r>
        <w:br w:type="page"/>
      </w:r>
    </w:p>
    <w:p w14:paraId="43E4F90B" w14:textId="43B31704" w:rsidR="00B81FB3" w:rsidRPr="006B7771" w:rsidRDefault="00B81FB3" w:rsidP="006B7771">
      <w:pPr>
        <w:jc w:val="both"/>
        <w:textAlignment w:val="baseline"/>
        <w:rPr>
          <w:rFonts w:cstheme="minorHAnsi"/>
          <w:b/>
          <w:bCs/>
          <w:color w:val="1B365D"/>
          <w:sz w:val="32"/>
          <w:szCs w:val="32"/>
        </w:rPr>
      </w:pPr>
      <w:r w:rsidRPr="006B7771">
        <w:rPr>
          <w:rFonts w:cstheme="minorHAnsi"/>
          <w:b/>
          <w:bCs/>
          <w:color w:val="1B365D"/>
          <w:sz w:val="32"/>
          <w:szCs w:val="32"/>
        </w:rPr>
        <w:lastRenderedPageBreak/>
        <w:t>2020 Workforce snapshot</w:t>
      </w:r>
    </w:p>
    <w:p w14:paraId="2916BC46" w14:textId="77777777" w:rsidR="00D316C7" w:rsidRPr="006B7771" w:rsidRDefault="00D316C7" w:rsidP="006B7771">
      <w:pPr>
        <w:jc w:val="both"/>
        <w:textAlignment w:val="baseline"/>
        <w:rPr>
          <w:rFonts w:eastAsia="Arial" w:cstheme="minorHAnsi"/>
          <w:b/>
          <w:color w:val="1C355B"/>
          <w:spacing w:val="-9"/>
          <w:w w:val="105"/>
          <w:sz w:val="24"/>
        </w:rPr>
      </w:pPr>
      <w:r w:rsidRPr="006B7771">
        <w:rPr>
          <w:rFonts w:eastAsia="Arial" w:cstheme="minorHAnsi"/>
          <w:b/>
          <w:color w:val="1C355B"/>
          <w:spacing w:val="-9"/>
          <w:w w:val="105"/>
          <w:sz w:val="24"/>
        </w:rPr>
        <w:t>Employment type:</w:t>
      </w:r>
    </w:p>
    <w:p w14:paraId="684193E8" w14:textId="77777777" w:rsidR="00D316C7" w:rsidRPr="00BC2B99" w:rsidRDefault="00D316C7" w:rsidP="00D316C7">
      <w:pPr>
        <w:pStyle w:val="ListParagraph"/>
        <w:numPr>
          <w:ilvl w:val="0"/>
          <w:numId w:val="72"/>
        </w:numPr>
        <w:tabs>
          <w:tab w:val="center" w:pos="4819"/>
        </w:tabs>
        <w:jc w:val="both"/>
        <w:rPr>
          <w:rFonts w:eastAsia="Tahoma" w:cstheme="minorHAnsi"/>
          <w:b/>
          <w:color w:val="102B53"/>
        </w:rPr>
      </w:pPr>
      <w:r>
        <w:rPr>
          <w:rFonts w:eastAsia="Verdana" w:cstheme="minorHAnsi"/>
          <w:color w:val="000000"/>
        </w:rPr>
        <w:t>Non-ongoing employees: 6%</w:t>
      </w:r>
    </w:p>
    <w:p w14:paraId="36D41A40" w14:textId="77777777" w:rsidR="00D316C7" w:rsidRDefault="00D316C7" w:rsidP="00D316C7">
      <w:pPr>
        <w:pStyle w:val="ListParagraph"/>
        <w:numPr>
          <w:ilvl w:val="0"/>
          <w:numId w:val="72"/>
        </w:numPr>
        <w:tabs>
          <w:tab w:val="center" w:pos="4819"/>
        </w:tabs>
        <w:jc w:val="both"/>
        <w:rPr>
          <w:rFonts w:eastAsia="Tahoma" w:cstheme="minorHAnsi"/>
          <w:b/>
          <w:color w:val="102B53"/>
        </w:rPr>
      </w:pPr>
      <w:r>
        <w:rPr>
          <w:rFonts w:eastAsia="Verdana" w:cstheme="minorHAnsi"/>
          <w:color w:val="000000"/>
        </w:rPr>
        <w:t>Part-time employees: 25%</w:t>
      </w:r>
    </w:p>
    <w:p w14:paraId="5AEEE663" w14:textId="2CF88903" w:rsidR="00D316C7" w:rsidRPr="006B7771" w:rsidRDefault="00D316C7" w:rsidP="006B7771">
      <w:pPr>
        <w:jc w:val="both"/>
        <w:textAlignment w:val="baseline"/>
        <w:rPr>
          <w:rFonts w:eastAsia="Arial" w:cstheme="minorHAnsi"/>
          <w:b/>
          <w:color w:val="1C355B"/>
          <w:spacing w:val="-9"/>
          <w:w w:val="105"/>
          <w:sz w:val="24"/>
        </w:rPr>
      </w:pPr>
      <w:r w:rsidRPr="006B7771">
        <w:rPr>
          <w:rFonts w:eastAsia="Arial" w:cstheme="minorHAnsi"/>
          <w:b/>
          <w:color w:val="1C355B"/>
          <w:spacing w:val="-9"/>
          <w:w w:val="105"/>
          <w:sz w:val="24"/>
        </w:rPr>
        <w:t>Diversity</w:t>
      </w:r>
      <w:r w:rsidR="00FA4AFE">
        <w:rPr>
          <w:rFonts w:eastAsia="Arial" w:cstheme="minorHAnsi"/>
          <w:b/>
          <w:color w:val="1C355B"/>
          <w:spacing w:val="-9"/>
          <w:w w:val="105"/>
          <w:sz w:val="24"/>
        </w:rPr>
        <w:t xml:space="preserve"> / </w:t>
      </w:r>
      <w:r w:rsidRPr="006B7771">
        <w:rPr>
          <w:rFonts w:eastAsia="Arial" w:cstheme="minorHAnsi"/>
          <w:b/>
          <w:color w:val="1C355B"/>
          <w:spacing w:val="-9"/>
          <w:w w:val="105"/>
          <w:sz w:val="24"/>
        </w:rPr>
        <w:t>Employees who:</w:t>
      </w:r>
    </w:p>
    <w:p w14:paraId="1A094B12" w14:textId="77777777" w:rsidR="00D316C7" w:rsidRPr="00BC2B99" w:rsidRDefault="00D316C7" w:rsidP="00D316C7">
      <w:pPr>
        <w:pStyle w:val="ListParagraph"/>
        <w:numPr>
          <w:ilvl w:val="0"/>
          <w:numId w:val="72"/>
        </w:numPr>
        <w:tabs>
          <w:tab w:val="center" w:pos="4819"/>
        </w:tabs>
        <w:jc w:val="both"/>
      </w:pPr>
      <w:r>
        <w:rPr>
          <w:rFonts w:eastAsia="Verdana" w:cstheme="minorHAnsi"/>
          <w:color w:val="000000"/>
        </w:rPr>
        <w:t>Born overseas: 21%</w:t>
      </w:r>
    </w:p>
    <w:p w14:paraId="7191A29D" w14:textId="77777777" w:rsidR="00D316C7" w:rsidRPr="00BC2B99" w:rsidRDefault="00D316C7" w:rsidP="00D316C7">
      <w:pPr>
        <w:pStyle w:val="ListParagraph"/>
        <w:numPr>
          <w:ilvl w:val="0"/>
          <w:numId w:val="72"/>
        </w:numPr>
        <w:tabs>
          <w:tab w:val="center" w:pos="4819"/>
        </w:tabs>
        <w:jc w:val="both"/>
      </w:pPr>
      <w:r>
        <w:rPr>
          <w:rFonts w:eastAsia="Verdana" w:cstheme="minorHAnsi"/>
          <w:color w:val="000000"/>
        </w:rPr>
        <w:t>Born in non-English speaking country: 14%</w:t>
      </w:r>
    </w:p>
    <w:p w14:paraId="7B186043" w14:textId="77777777" w:rsidR="00D316C7" w:rsidRPr="00BC2B99" w:rsidRDefault="00D316C7" w:rsidP="00D316C7">
      <w:pPr>
        <w:pStyle w:val="ListParagraph"/>
        <w:numPr>
          <w:ilvl w:val="0"/>
          <w:numId w:val="72"/>
        </w:numPr>
        <w:tabs>
          <w:tab w:val="center" w:pos="4819"/>
        </w:tabs>
        <w:jc w:val="both"/>
      </w:pPr>
      <w:r>
        <w:rPr>
          <w:rFonts w:eastAsia="Verdana" w:cstheme="minorHAnsi"/>
          <w:color w:val="000000"/>
        </w:rPr>
        <w:t>Identify as female: 63%</w:t>
      </w:r>
    </w:p>
    <w:p w14:paraId="7131D4A9" w14:textId="77777777" w:rsidR="00D316C7" w:rsidRPr="00BC2B99" w:rsidRDefault="00D316C7" w:rsidP="00D316C7">
      <w:pPr>
        <w:pStyle w:val="ListParagraph"/>
        <w:numPr>
          <w:ilvl w:val="0"/>
          <w:numId w:val="72"/>
        </w:numPr>
        <w:tabs>
          <w:tab w:val="center" w:pos="4819"/>
        </w:tabs>
        <w:jc w:val="both"/>
      </w:pPr>
      <w:r>
        <w:rPr>
          <w:rFonts w:eastAsia="Verdana" w:cstheme="minorHAnsi"/>
          <w:color w:val="000000"/>
        </w:rPr>
        <w:t>Identify as Aboriginal and/or Torres Strait Islander: 0.7%</w:t>
      </w:r>
    </w:p>
    <w:p w14:paraId="1FB84E02" w14:textId="77777777" w:rsidR="00D316C7" w:rsidRPr="00BC2B99" w:rsidRDefault="00D316C7" w:rsidP="00D316C7">
      <w:pPr>
        <w:pStyle w:val="ListParagraph"/>
        <w:numPr>
          <w:ilvl w:val="0"/>
          <w:numId w:val="72"/>
        </w:numPr>
        <w:tabs>
          <w:tab w:val="center" w:pos="4819"/>
        </w:tabs>
        <w:jc w:val="both"/>
      </w:pPr>
      <w:r>
        <w:rPr>
          <w:rFonts w:eastAsia="Verdana" w:cstheme="minorHAnsi"/>
          <w:color w:val="000000"/>
        </w:rPr>
        <w:t>Identify as having a disability: 4%</w:t>
      </w:r>
    </w:p>
    <w:p w14:paraId="0B3236DF" w14:textId="54401BCC" w:rsidR="00D316C7" w:rsidRDefault="00D316C7" w:rsidP="00982579">
      <w:pPr>
        <w:jc w:val="both"/>
        <w:textAlignment w:val="baseline"/>
      </w:pPr>
      <w:r w:rsidRPr="00FA4AFE">
        <w:rPr>
          <w:rFonts w:eastAsia="Arial" w:cstheme="minorHAnsi"/>
          <w:b/>
          <w:color w:val="1C355B"/>
          <w:spacing w:val="-9"/>
          <w:w w:val="105"/>
          <w:sz w:val="24"/>
        </w:rPr>
        <w:t>Female employees hold 57% of all EL2 (up from 38% in 2017) and 55% of SES1 positions (up from 44% in 2017).</w:t>
      </w:r>
    </w:p>
    <w:p w14:paraId="206FC9AD" w14:textId="77777777" w:rsidR="00D316C7" w:rsidRPr="00FA4AFE" w:rsidRDefault="00D316C7" w:rsidP="00FA4AFE">
      <w:pPr>
        <w:jc w:val="both"/>
        <w:textAlignment w:val="baseline"/>
        <w:rPr>
          <w:rFonts w:eastAsia="Arial" w:cstheme="minorHAnsi"/>
          <w:b/>
          <w:color w:val="1C355B"/>
          <w:spacing w:val="-9"/>
          <w:w w:val="105"/>
          <w:sz w:val="24"/>
        </w:rPr>
      </w:pPr>
      <w:r w:rsidRPr="00FA4AFE">
        <w:rPr>
          <w:rFonts w:eastAsia="Arial" w:cstheme="minorHAnsi"/>
          <w:b/>
          <w:color w:val="1C355B"/>
          <w:spacing w:val="-9"/>
          <w:w w:val="105"/>
          <w:sz w:val="24"/>
        </w:rPr>
        <w:t>Wellbeing Index</w:t>
      </w:r>
    </w:p>
    <w:p w14:paraId="7B98C251" w14:textId="77777777" w:rsidR="00D316C7" w:rsidRPr="00552498" w:rsidRDefault="00D316C7" w:rsidP="00D316C7">
      <w:pPr>
        <w:pStyle w:val="ListParagraph"/>
        <w:numPr>
          <w:ilvl w:val="0"/>
          <w:numId w:val="72"/>
        </w:numPr>
        <w:tabs>
          <w:tab w:val="center" w:pos="4819"/>
        </w:tabs>
        <w:jc w:val="both"/>
        <w:rPr>
          <w:rFonts w:eastAsia="Verdana" w:cstheme="minorHAnsi"/>
          <w:color w:val="000000"/>
        </w:rPr>
      </w:pPr>
      <w:r w:rsidRPr="00552498">
        <w:rPr>
          <w:rFonts w:eastAsia="Verdana" w:cstheme="minorHAnsi"/>
          <w:color w:val="000000"/>
        </w:rPr>
        <w:t>76</w:t>
      </w:r>
    </w:p>
    <w:p w14:paraId="2E63A0C7" w14:textId="77777777" w:rsidR="00D316C7" w:rsidRDefault="00D316C7" w:rsidP="00D316C7">
      <w:pPr>
        <w:pStyle w:val="ListParagraph"/>
        <w:numPr>
          <w:ilvl w:val="1"/>
          <w:numId w:val="72"/>
        </w:numPr>
        <w:tabs>
          <w:tab w:val="center" w:pos="4819"/>
        </w:tabs>
        <w:jc w:val="both"/>
        <w:rPr>
          <w:rFonts w:eastAsia="Verdana" w:cstheme="minorHAnsi"/>
          <w:color w:val="000000"/>
        </w:rPr>
      </w:pPr>
      <w:r w:rsidRPr="00552498">
        <w:rPr>
          <w:rFonts w:eastAsia="Verdana" w:cstheme="minorHAnsi"/>
          <w:color w:val="000000"/>
        </w:rPr>
        <w:t>+6 difference from APS overall</w:t>
      </w:r>
    </w:p>
    <w:p w14:paraId="3F1BB5CE" w14:textId="77777777" w:rsidR="00D316C7" w:rsidRPr="00552498" w:rsidRDefault="00D316C7" w:rsidP="00D316C7">
      <w:pPr>
        <w:pStyle w:val="ListParagraph"/>
        <w:numPr>
          <w:ilvl w:val="1"/>
          <w:numId w:val="72"/>
        </w:numPr>
        <w:tabs>
          <w:tab w:val="center" w:pos="4819"/>
        </w:tabs>
        <w:jc w:val="both"/>
        <w:rPr>
          <w:rFonts w:eastAsia="Verdana" w:cstheme="minorHAnsi"/>
          <w:color w:val="000000"/>
        </w:rPr>
      </w:pPr>
      <w:r>
        <w:rPr>
          <w:rFonts w:eastAsia="Verdana" w:cstheme="minorHAnsi"/>
          <w:color w:val="000000"/>
        </w:rPr>
        <w:t>+4 difference from 2019 APS employee census</w:t>
      </w:r>
    </w:p>
    <w:p w14:paraId="251A6C91" w14:textId="77777777" w:rsidR="00D316C7" w:rsidRPr="00FA4AFE" w:rsidRDefault="00D316C7" w:rsidP="00FA4AFE">
      <w:pPr>
        <w:jc w:val="both"/>
        <w:textAlignment w:val="baseline"/>
        <w:rPr>
          <w:rFonts w:eastAsia="Arial" w:cstheme="minorHAnsi"/>
          <w:b/>
          <w:color w:val="1C355B"/>
          <w:spacing w:val="-9"/>
          <w:w w:val="105"/>
          <w:sz w:val="24"/>
        </w:rPr>
      </w:pPr>
      <w:r w:rsidRPr="00FA4AFE">
        <w:rPr>
          <w:rFonts w:eastAsia="Arial" w:cstheme="minorHAnsi"/>
          <w:b/>
          <w:color w:val="1C355B"/>
          <w:spacing w:val="-9"/>
          <w:w w:val="105"/>
          <w:sz w:val="24"/>
        </w:rPr>
        <w:t>Engagement Index</w:t>
      </w:r>
    </w:p>
    <w:p w14:paraId="01C3AA28" w14:textId="77777777" w:rsidR="00D316C7" w:rsidRPr="00552498" w:rsidRDefault="00D316C7" w:rsidP="00D316C7">
      <w:pPr>
        <w:pStyle w:val="ListParagraph"/>
        <w:numPr>
          <w:ilvl w:val="0"/>
          <w:numId w:val="72"/>
        </w:numPr>
        <w:tabs>
          <w:tab w:val="center" w:pos="4819"/>
        </w:tabs>
        <w:jc w:val="both"/>
        <w:rPr>
          <w:rFonts w:eastAsia="Verdana" w:cstheme="minorHAnsi"/>
          <w:color w:val="000000"/>
        </w:rPr>
      </w:pPr>
      <w:r w:rsidRPr="00552498">
        <w:rPr>
          <w:rFonts w:eastAsia="Verdana" w:cstheme="minorHAnsi"/>
          <w:color w:val="000000"/>
        </w:rPr>
        <w:t>76</w:t>
      </w:r>
    </w:p>
    <w:p w14:paraId="4A636BD7" w14:textId="77777777" w:rsidR="00D316C7" w:rsidRDefault="00D316C7" w:rsidP="00D316C7">
      <w:pPr>
        <w:pStyle w:val="ListParagraph"/>
        <w:numPr>
          <w:ilvl w:val="1"/>
          <w:numId w:val="72"/>
        </w:numPr>
        <w:tabs>
          <w:tab w:val="center" w:pos="4819"/>
        </w:tabs>
        <w:jc w:val="both"/>
        <w:rPr>
          <w:rFonts w:eastAsia="Verdana" w:cstheme="minorHAnsi"/>
          <w:color w:val="000000"/>
        </w:rPr>
      </w:pPr>
      <w:r w:rsidRPr="00552498">
        <w:rPr>
          <w:rFonts w:eastAsia="Verdana" w:cstheme="minorHAnsi"/>
          <w:color w:val="000000"/>
        </w:rPr>
        <w:t>+</w:t>
      </w:r>
      <w:r>
        <w:rPr>
          <w:rFonts w:eastAsia="Verdana" w:cstheme="minorHAnsi"/>
          <w:color w:val="000000"/>
        </w:rPr>
        <w:t>3 difference from APS overall</w:t>
      </w:r>
    </w:p>
    <w:p w14:paraId="632CF07F" w14:textId="77777777" w:rsidR="00D316C7" w:rsidRPr="00FA4AFE" w:rsidRDefault="00D316C7" w:rsidP="00FA4AFE">
      <w:pPr>
        <w:jc w:val="both"/>
        <w:textAlignment w:val="baseline"/>
        <w:rPr>
          <w:rFonts w:eastAsia="Arial" w:cstheme="minorHAnsi"/>
          <w:b/>
          <w:color w:val="1C355B"/>
          <w:spacing w:val="-9"/>
          <w:w w:val="105"/>
          <w:sz w:val="24"/>
        </w:rPr>
      </w:pPr>
      <w:r w:rsidRPr="00FA4AFE">
        <w:rPr>
          <w:rFonts w:eastAsia="Arial" w:cstheme="minorHAnsi"/>
          <w:b/>
          <w:color w:val="1C355B"/>
          <w:spacing w:val="-9"/>
          <w:w w:val="105"/>
          <w:sz w:val="24"/>
        </w:rPr>
        <w:t xml:space="preserve">56% of all ongoing vacancies in 2020 were filled by internal candidates via promotion or broadband. </w:t>
      </w:r>
    </w:p>
    <w:p w14:paraId="28423F9C" w14:textId="3A773794" w:rsidR="006550C9" w:rsidRDefault="004218D8" w:rsidP="00F2381A">
      <w:pPr>
        <w:pStyle w:val="Heading2"/>
      </w:pPr>
      <w:r>
        <w:t>T</w:t>
      </w:r>
      <w:r w:rsidR="006550C9">
        <w:t>echnology capability</w:t>
      </w:r>
    </w:p>
    <w:p w14:paraId="2C41EF8D" w14:textId="1DD8F042" w:rsidR="00024DFF" w:rsidRPr="007D0795" w:rsidRDefault="00024DFF" w:rsidP="007D0795">
      <w:pPr>
        <w:ind w:right="1080"/>
        <w:textAlignment w:val="baseline"/>
        <w:rPr>
          <w:rFonts w:eastAsia="Tahoma" w:cstheme="minorHAnsi"/>
          <w:color w:val="000000"/>
        </w:rPr>
      </w:pPr>
      <w:r w:rsidRPr="007D0795">
        <w:rPr>
          <w:rFonts w:eastAsia="Tahoma" w:cstheme="minorHAnsi"/>
          <w:color w:val="000000"/>
        </w:rPr>
        <w:t xml:space="preserve">Over the 4-year outlook of this plan, we will implement our new Technology Strategy, which </w:t>
      </w:r>
      <w:r w:rsidR="007D0795">
        <w:rPr>
          <w:rFonts w:eastAsia="Tahoma" w:cstheme="minorHAnsi"/>
          <w:color w:val="000000"/>
        </w:rPr>
        <w:t>a</w:t>
      </w:r>
      <w:r w:rsidRPr="007D0795">
        <w:rPr>
          <w:rFonts w:eastAsia="Tahoma" w:cstheme="minorHAnsi"/>
          <w:color w:val="000000"/>
        </w:rPr>
        <w:t>ligns with the whole-of-Australian Government digital transformation agenda and outlines our future direction and initiatives.</w:t>
      </w:r>
    </w:p>
    <w:p w14:paraId="788FCF1C" w14:textId="77777777" w:rsidR="00024DFF" w:rsidRPr="007D0795" w:rsidRDefault="00024DFF" w:rsidP="007D0795">
      <w:pPr>
        <w:ind w:right="1080"/>
        <w:textAlignment w:val="baseline"/>
        <w:rPr>
          <w:rFonts w:eastAsia="Tahoma" w:cstheme="minorHAnsi"/>
          <w:color w:val="000000"/>
        </w:rPr>
      </w:pPr>
      <w:r w:rsidRPr="007D0795">
        <w:rPr>
          <w:rFonts w:eastAsia="Tahoma" w:cstheme="minorHAnsi"/>
          <w:color w:val="000000"/>
        </w:rPr>
        <w:t xml:space="preserve">These initiatives include ensuring the health of our core systems and platforms, improving our cyber security capabilities and </w:t>
      </w:r>
      <w:proofErr w:type="gramStart"/>
      <w:r w:rsidRPr="007D0795">
        <w:rPr>
          <w:rFonts w:eastAsia="Tahoma" w:cstheme="minorHAnsi"/>
          <w:color w:val="000000"/>
        </w:rPr>
        <w:t>awareness</w:t>
      </w:r>
      <w:proofErr w:type="gramEnd"/>
      <w:r w:rsidRPr="007D0795">
        <w:rPr>
          <w:rFonts w:eastAsia="Tahoma" w:cstheme="minorHAnsi"/>
          <w:color w:val="000000"/>
        </w:rPr>
        <w:t xml:space="preserve"> and implementing reliable and responsive technology solutions to ensure quality end user outcomes.</w:t>
      </w:r>
    </w:p>
    <w:p w14:paraId="40094BAD" w14:textId="77777777" w:rsidR="00024DFF" w:rsidRPr="007D0795" w:rsidRDefault="00024DFF" w:rsidP="007D0795">
      <w:pPr>
        <w:ind w:right="1080"/>
        <w:textAlignment w:val="baseline"/>
        <w:rPr>
          <w:rFonts w:eastAsia="Tahoma" w:cstheme="minorHAnsi"/>
          <w:color w:val="000000"/>
        </w:rPr>
      </w:pPr>
      <w:r w:rsidRPr="007D0795">
        <w:rPr>
          <w:rFonts w:eastAsia="Tahoma" w:cstheme="minorHAnsi"/>
          <w:color w:val="000000"/>
        </w:rPr>
        <w:t xml:space="preserve">We have updated our governance structure to support technology projects that are conducted in partnership with our core business, as we recognise that delivering technological solutions that support the agency’s objectives is a high priority for the FWO. We are committed to continuous </w:t>
      </w:r>
      <w:r w:rsidRPr="007D0795">
        <w:rPr>
          <w:rFonts w:eastAsia="Tahoma" w:cstheme="minorHAnsi"/>
          <w:color w:val="000000"/>
        </w:rPr>
        <w:lastRenderedPageBreak/>
        <w:t xml:space="preserve">improvement and remain focused on making the best use of technology to achieve our business priorities and to support nimble, </w:t>
      </w:r>
      <w:proofErr w:type="gramStart"/>
      <w:r w:rsidRPr="007D0795">
        <w:rPr>
          <w:rFonts w:eastAsia="Tahoma" w:cstheme="minorHAnsi"/>
          <w:color w:val="000000"/>
        </w:rPr>
        <w:t>reliable</w:t>
      </w:r>
      <w:proofErr w:type="gramEnd"/>
      <w:r w:rsidRPr="007D0795">
        <w:rPr>
          <w:rFonts w:eastAsia="Tahoma" w:cstheme="minorHAnsi"/>
          <w:color w:val="000000"/>
        </w:rPr>
        <w:t xml:space="preserve"> and efficient responses to tactical and strategic challenges.</w:t>
      </w:r>
    </w:p>
    <w:p w14:paraId="3FA8F1E8" w14:textId="77777777" w:rsidR="00024DFF" w:rsidRPr="007D0795" w:rsidRDefault="00024DFF" w:rsidP="007D0795">
      <w:pPr>
        <w:ind w:right="1080"/>
        <w:textAlignment w:val="baseline"/>
        <w:rPr>
          <w:rFonts w:eastAsia="Tahoma" w:cstheme="minorHAnsi"/>
          <w:color w:val="000000"/>
        </w:rPr>
      </w:pPr>
      <w:proofErr w:type="gramStart"/>
      <w:r w:rsidRPr="007D0795">
        <w:rPr>
          <w:rFonts w:eastAsia="Tahoma" w:cstheme="minorHAnsi"/>
          <w:color w:val="000000"/>
        </w:rPr>
        <w:t>In order to</w:t>
      </w:r>
      <w:proofErr w:type="gramEnd"/>
      <w:r w:rsidRPr="007D0795">
        <w:rPr>
          <w:rFonts w:eastAsia="Tahoma" w:cstheme="minorHAnsi"/>
          <w:color w:val="000000"/>
        </w:rPr>
        <w:t xml:space="preserve"> keep pace with our rapidly changing environment, we need to ensure that our systems, technology infrastructure and the skills of our people continue to develop. We will achieve this by enabling and enhancing our workforce, technology and system capabilities through the initiatives outlined above.</w:t>
      </w:r>
    </w:p>
    <w:p w14:paraId="364ACF38" w14:textId="6A874434" w:rsidR="006550C9" w:rsidRDefault="00F80A07" w:rsidP="00F2381A">
      <w:pPr>
        <w:pStyle w:val="Heading2"/>
      </w:pPr>
      <w:r>
        <w:t>Financial capability</w:t>
      </w:r>
    </w:p>
    <w:p w14:paraId="402C46D0" w14:textId="5D07BEF6" w:rsidR="00F80A07" w:rsidRPr="007D0795" w:rsidRDefault="00DE4C05" w:rsidP="00F80A07">
      <w:pPr>
        <w:rPr>
          <w:rFonts w:eastAsia="Tahoma" w:cstheme="minorHAnsi"/>
          <w:color w:val="000000"/>
        </w:rPr>
      </w:pPr>
      <w:r w:rsidRPr="007D0795">
        <w:rPr>
          <w:rFonts w:eastAsia="Tahoma" w:cstheme="minorHAnsi"/>
          <w:color w:val="000000"/>
        </w:rPr>
        <w:t>Our</w:t>
      </w:r>
      <w:r w:rsidR="00F80A07" w:rsidRPr="007D0795">
        <w:rPr>
          <w:rFonts w:eastAsia="Tahoma" w:cstheme="minorHAnsi"/>
          <w:color w:val="000000"/>
        </w:rPr>
        <w:t xml:space="preserve"> funding is primarily derived from Government appropriations, with 62% of those funds allocated directly to staffing costs for the 2021-22 financial year. </w:t>
      </w:r>
    </w:p>
    <w:p w14:paraId="7DA56742" w14:textId="77777777" w:rsidR="00F80A07" w:rsidRPr="007D0795" w:rsidRDefault="00F80A07" w:rsidP="00F80A07">
      <w:pPr>
        <w:rPr>
          <w:rFonts w:eastAsia="Tahoma" w:cstheme="minorHAnsi"/>
          <w:i/>
          <w:iCs/>
          <w:color w:val="000000"/>
        </w:rPr>
      </w:pPr>
      <w:r w:rsidRPr="007D0795">
        <w:rPr>
          <w:rFonts w:eastAsia="Tahoma" w:cstheme="minorHAnsi"/>
          <w:i/>
          <w:iCs/>
          <w:color w:val="000000"/>
        </w:rPr>
        <w:t>Summary of FWO’s 2021-22 financial information from the 2021-22 Portfolio Budget Statements.</w:t>
      </w:r>
    </w:p>
    <w:tbl>
      <w:tblPr>
        <w:tblStyle w:val="TableGrid"/>
        <w:tblW w:w="0" w:type="auto"/>
        <w:tblLook w:val="04A0" w:firstRow="1" w:lastRow="0" w:firstColumn="1" w:lastColumn="0" w:noHBand="0" w:noVBand="1"/>
      </w:tblPr>
      <w:tblGrid>
        <w:gridCol w:w="4673"/>
        <w:gridCol w:w="1985"/>
      </w:tblGrid>
      <w:tr w:rsidR="00F80A07" w14:paraId="682B33C3" w14:textId="77777777" w:rsidTr="0023440F">
        <w:tc>
          <w:tcPr>
            <w:tcW w:w="4673" w:type="dxa"/>
            <w:shd w:val="clear" w:color="auto" w:fill="1B365D"/>
          </w:tcPr>
          <w:p w14:paraId="4D775D0A" w14:textId="77777777" w:rsidR="00F80A07" w:rsidRPr="00881077" w:rsidRDefault="00F80A07" w:rsidP="00250255">
            <w:pPr>
              <w:rPr>
                <w:b/>
                <w:bCs/>
              </w:rPr>
            </w:pPr>
            <w:r w:rsidRPr="00881077">
              <w:rPr>
                <w:b/>
                <w:bCs/>
              </w:rPr>
              <w:t>Description</w:t>
            </w:r>
          </w:p>
        </w:tc>
        <w:tc>
          <w:tcPr>
            <w:tcW w:w="1985" w:type="dxa"/>
            <w:shd w:val="clear" w:color="auto" w:fill="1B365D"/>
          </w:tcPr>
          <w:p w14:paraId="77393174" w14:textId="77777777" w:rsidR="00F80A07" w:rsidRPr="00881077" w:rsidRDefault="00F80A07" w:rsidP="00250255">
            <w:pPr>
              <w:rPr>
                <w:b/>
                <w:bCs/>
              </w:rPr>
            </w:pPr>
            <w:r w:rsidRPr="00881077">
              <w:rPr>
                <w:b/>
                <w:bCs/>
              </w:rPr>
              <w:t>Amount</w:t>
            </w:r>
          </w:p>
        </w:tc>
      </w:tr>
      <w:tr w:rsidR="00F80A07" w14:paraId="60AD3810" w14:textId="77777777" w:rsidTr="0019485B">
        <w:tc>
          <w:tcPr>
            <w:tcW w:w="4673" w:type="dxa"/>
          </w:tcPr>
          <w:p w14:paraId="5C6DAD29" w14:textId="77777777" w:rsidR="00F80A07" w:rsidRDefault="00F80A07" w:rsidP="00250255">
            <w:r>
              <w:t>Departmental appropriation</w:t>
            </w:r>
          </w:p>
        </w:tc>
        <w:tc>
          <w:tcPr>
            <w:tcW w:w="1985" w:type="dxa"/>
          </w:tcPr>
          <w:p w14:paraId="7698D841" w14:textId="77777777" w:rsidR="00F80A07" w:rsidRDefault="00F80A07" w:rsidP="00250255">
            <w:r>
              <w:t>$159.5 million</w:t>
            </w:r>
            <w:r>
              <w:tab/>
            </w:r>
          </w:p>
        </w:tc>
      </w:tr>
      <w:tr w:rsidR="00F80A07" w14:paraId="041560A9" w14:textId="77777777" w:rsidTr="0019485B">
        <w:tc>
          <w:tcPr>
            <w:tcW w:w="4673" w:type="dxa"/>
          </w:tcPr>
          <w:p w14:paraId="704CA0CA" w14:textId="77777777" w:rsidR="00F80A07" w:rsidRDefault="00F80A07" w:rsidP="00250255">
            <w:r>
              <w:t>Labour expenditure</w:t>
            </w:r>
          </w:p>
        </w:tc>
        <w:tc>
          <w:tcPr>
            <w:tcW w:w="1985" w:type="dxa"/>
          </w:tcPr>
          <w:p w14:paraId="46C16390" w14:textId="77777777" w:rsidR="00F80A07" w:rsidRDefault="00F80A07" w:rsidP="00250255">
            <w:r>
              <w:t>$99.3 million</w:t>
            </w:r>
          </w:p>
        </w:tc>
      </w:tr>
      <w:tr w:rsidR="00F80A07" w14:paraId="0EE0E133" w14:textId="77777777" w:rsidTr="0019485B">
        <w:tc>
          <w:tcPr>
            <w:tcW w:w="4673" w:type="dxa"/>
          </w:tcPr>
          <w:p w14:paraId="4329E299" w14:textId="77777777" w:rsidR="00F80A07" w:rsidRPr="00977E41" w:rsidRDefault="00F80A07" w:rsidP="00250255">
            <w:pPr>
              <w:rPr>
                <w:b/>
                <w:bCs/>
              </w:rPr>
            </w:pPr>
            <w:r w:rsidRPr="00977E41">
              <w:rPr>
                <w:b/>
                <w:bCs/>
              </w:rPr>
              <w:t>Total departmental expenditure</w:t>
            </w:r>
            <w:r w:rsidRPr="00977E41">
              <w:rPr>
                <w:b/>
                <w:bCs/>
              </w:rPr>
              <w:tab/>
            </w:r>
          </w:p>
        </w:tc>
        <w:tc>
          <w:tcPr>
            <w:tcW w:w="1985" w:type="dxa"/>
          </w:tcPr>
          <w:p w14:paraId="38E6F20E" w14:textId="77777777" w:rsidR="00F80A07" w:rsidRPr="00977E41" w:rsidRDefault="00F80A07" w:rsidP="00250255">
            <w:pPr>
              <w:rPr>
                <w:b/>
                <w:bCs/>
              </w:rPr>
            </w:pPr>
            <w:r w:rsidRPr="00977E41">
              <w:rPr>
                <w:b/>
                <w:bCs/>
              </w:rPr>
              <w:t>$168.5 million</w:t>
            </w:r>
            <w:r w:rsidRPr="00977E41">
              <w:rPr>
                <w:b/>
                <w:bCs/>
              </w:rPr>
              <w:tab/>
            </w:r>
          </w:p>
        </w:tc>
      </w:tr>
      <w:tr w:rsidR="00F80A07" w14:paraId="3C7F8FCA" w14:textId="77777777" w:rsidTr="0019485B">
        <w:tc>
          <w:tcPr>
            <w:tcW w:w="4673" w:type="dxa"/>
          </w:tcPr>
          <w:p w14:paraId="642C1A65" w14:textId="77777777" w:rsidR="00F80A07" w:rsidRDefault="00F80A07" w:rsidP="00250255">
            <w:r>
              <w:t>Capital appropriation</w:t>
            </w:r>
            <w:r>
              <w:tab/>
            </w:r>
          </w:p>
        </w:tc>
        <w:tc>
          <w:tcPr>
            <w:tcW w:w="1985" w:type="dxa"/>
          </w:tcPr>
          <w:p w14:paraId="0AFD8FBA" w14:textId="77777777" w:rsidR="00F80A07" w:rsidRDefault="00F80A07" w:rsidP="00250255">
            <w:r>
              <w:t>$6.9 million</w:t>
            </w:r>
          </w:p>
        </w:tc>
      </w:tr>
    </w:tbl>
    <w:p w14:paraId="25BDA506" w14:textId="77777777" w:rsidR="001D29D5" w:rsidRDefault="001D29D5" w:rsidP="001D29D5">
      <w:pPr>
        <w:ind w:right="1080"/>
        <w:textAlignment w:val="baseline"/>
        <w:rPr>
          <w:rFonts w:eastAsia="Tahoma"/>
          <w:color w:val="000000"/>
        </w:rPr>
      </w:pPr>
      <w:bookmarkStart w:id="48" w:name="_TOC_250005"/>
      <w:bookmarkStart w:id="49" w:name="_TOC_250004"/>
      <w:bookmarkStart w:id="50" w:name="_TOC_250003"/>
      <w:bookmarkStart w:id="51" w:name="_TOC_250002"/>
      <w:bookmarkStart w:id="52" w:name="_TOC_250001"/>
      <w:bookmarkStart w:id="53" w:name="_TOC_250000"/>
      <w:bookmarkStart w:id="54" w:name="_Toc16754547"/>
      <w:bookmarkStart w:id="55" w:name="_Toc36039277"/>
      <w:bookmarkStart w:id="56" w:name="_Toc43368454"/>
      <w:bookmarkStart w:id="57" w:name="_Toc43371111"/>
      <w:bookmarkStart w:id="58" w:name="_Toc45087544"/>
      <w:bookmarkEnd w:id="48"/>
      <w:bookmarkEnd w:id="49"/>
      <w:bookmarkEnd w:id="50"/>
      <w:bookmarkEnd w:id="51"/>
      <w:bookmarkEnd w:id="52"/>
      <w:bookmarkEnd w:id="53"/>
    </w:p>
    <w:p w14:paraId="44CF001C" w14:textId="4960E853" w:rsidR="00A51803" w:rsidRPr="001D29D5" w:rsidRDefault="00A51803" w:rsidP="001D29D5">
      <w:pPr>
        <w:ind w:right="1080"/>
        <w:textAlignment w:val="baseline"/>
        <w:rPr>
          <w:rFonts w:eastAsia="Tahoma" w:cstheme="minorHAnsi"/>
          <w:color w:val="000000"/>
        </w:rPr>
      </w:pPr>
      <w:r w:rsidRPr="001D29D5">
        <w:rPr>
          <w:rFonts w:eastAsia="Tahoma" w:cstheme="minorHAnsi"/>
          <w:color w:val="000000"/>
        </w:rPr>
        <w:t>Our capital investment includes IT purchases, fit outs of leased properties and office equipment.</w:t>
      </w:r>
    </w:p>
    <w:p w14:paraId="54441274" w14:textId="77777777" w:rsidR="00A51803" w:rsidRPr="001D29D5" w:rsidRDefault="00A51803" w:rsidP="001D29D5">
      <w:pPr>
        <w:ind w:right="1080"/>
        <w:textAlignment w:val="baseline"/>
        <w:rPr>
          <w:rFonts w:eastAsia="Tahoma" w:cstheme="minorHAnsi"/>
          <w:color w:val="000000"/>
        </w:rPr>
      </w:pPr>
      <w:r w:rsidRPr="001D29D5">
        <w:rPr>
          <w:rFonts w:eastAsia="Tahoma" w:cstheme="minorHAnsi"/>
          <w:color w:val="000000"/>
        </w:rPr>
        <w:t>Investment in technology is paramount to our operations, as the agency is reliant on effective and efficient systems to deliver the programs and achieve the outcomes for which we receive funding.</w:t>
      </w:r>
    </w:p>
    <w:p w14:paraId="5284D5A4" w14:textId="77777777" w:rsidR="00A51803" w:rsidRPr="001D29D5" w:rsidRDefault="00A51803" w:rsidP="001D29D5">
      <w:pPr>
        <w:ind w:right="1080"/>
        <w:textAlignment w:val="baseline"/>
        <w:rPr>
          <w:rFonts w:eastAsia="Tahoma" w:cstheme="minorHAnsi"/>
          <w:color w:val="000000"/>
        </w:rPr>
      </w:pPr>
      <w:r w:rsidRPr="001D29D5">
        <w:rPr>
          <w:rFonts w:eastAsia="Tahoma" w:cstheme="minorHAnsi"/>
          <w:color w:val="000000"/>
        </w:rPr>
        <w:t>We manage our capital investment resources through our governance framework including our newly established Business Investment Sub-Committee and FWO’s Corporate Board. This ensures that demands for improvements to our systems are prioritised and implemented within the funding available.</w:t>
      </w:r>
    </w:p>
    <w:p w14:paraId="4D04C4D3" w14:textId="77777777" w:rsidR="00A51803" w:rsidRPr="001D29D5" w:rsidRDefault="00A51803" w:rsidP="001D29D5">
      <w:pPr>
        <w:ind w:right="1080"/>
        <w:textAlignment w:val="baseline"/>
        <w:rPr>
          <w:rFonts w:eastAsia="Tahoma" w:cstheme="minorHAnsi"/>
          <w:color w:val="000000"/>
        </w:rPr>
      </w:pPr>
      <w:r w:rsidRPr="001D29D5">
        <w:rPr>
          <w:rFonts w:eastAsia="Tahoma" w:cstheme="minorHAnsi"/>
          <w:color w:val="000000"/>
        </w:rPr>
        <w:t>To ensure effective budget management, regular reporting and analysis are provided to our senior management and to governance bodies. This allows the agency to be responsive to the rapid changes impacting the Australian workforce.</w:t>
      </w:r>
    </w:p>
    <w:p w14:paraId="4AFFC119" w14:textId="77777777" w:rsidR="00A51803" w:rsidRPr="001D29D5" w:rsidRDefault="00A51803" w:rsidP="001D29D5">
      <w:pPr>
        <w:ind w:right="1080"/>
        <w:textAlignment w:val="baseline"/>
        <w:rPr>
          <w:rFonts w:eastAsia="Tahoma" w:cstheme="minorHAnsi"/>
          <w:color w:val="000000"/>
        </w:rPr>
      </w:pPr>
      <w:r w:rsidRPr="001D29D5">
        <w:rPr>
          <w:rFonts w:eastAsia="Tahoma" w:cstheme="minorHAnsi"/>
          <w:color w:val="000000"/>
        </w:rPr>
        <w:t xml:space="preserve">Over the 4-year outlook of this plan, we will continuously review our financial practices to ensure we are operating as efficiently and effectively as possible. This will enable us to achieve the </w:t>
      </w:r>
      <w:r w:rsidRPr="001D29D5">
        <w:rPr>
          <w:rFonts w:eastAsia="Tahoma" w:cstheme="minorHAnsi"/>
          <w:color w:val="000000"/>
        </w:rPr>
        <w:lastRenderedPageBreak/>
        <w:t>greatest possible benefit for the community, utilising the funding allocated by the Australian Government.</w:t>
      </w:r>
    </w:p>
    <w:p w14:paraId="0C389635" w14:textId="2B3B5826" w:rsidR="00821853" w:rsidRPr="00B403F7" w:rsidRDefault="00821853" w:rsidP="00F2381A">
      <w:pPr>
        <w:pStyle w:val="Heading2"/>
      </w:pPr>
      <w:r w:rsidRPr="00B403F7">
        <w:t>Risk oversight and management</w:t>
      </w:r>
      <w:bookmarkEnd w:id="54"/>
      <w:bookmarkEnd w:id="55"/>
      <w:bookmarkEnd w:id="56"/>
      <w:bookmarkEnd w:id="57"/>
      <w:bookmarkEnd w:id="58"/>
    </w:p>
    <w:p w14:paraId="18F5758F" w14:textId="77777777" w:rsidR="00E33781" w:rsidRPr="001D29D5" w:rsidRDefault="00E33781" w:rsidP="001D29D5">
      <w:pPr>
        <w:ind w:right="1080"/>
        <w:textAlignment w:val="baseline"/>
        <w:rPr>
          <w:rFonts w:eastAsia="Tahoma" w:cstheme="minorHAnsi"/>
          <w:color w:val="000000"/>
        </w:rPr>
      </w:pPr>
      <w:r w:rsidRPr="001D29D5">
        <w:rPr>
          <w:rFonts w:eastAsia="Tahoma" w:cstheme="minorHAnsi"/>
          <w:color w:val="000000"/>
        </w:rPr>
        <w:t>We are responsible to the Australian Government and the wider community to ensure that risk management forms a key part of our decision-making processes. We recognise that we must actively identify, engage with and monitor risk, to achieve our Purpose, priorities and meet our statutory obligations.</w:t>
      </w:r>
    </w:p>
    <w:p w14:paraId="1BABAB58" w14:textId="77777777" w:rsidR="00E33781" w:rsidRPr="001D29D5" w:rsidRDefault="00E33781" w:rsidP="001D29D5">
      <w:pPr>
        <w:ind w:right="1080"/>
        <w:textAlignment w:val="baseline"/>
        <w:rPr>
          <w:rFonts w:eastAsia="Tahoma" w:cstheme="minorHAnsi"/>
          <w:color w:val="000000"/>
        </w:rPr>
      </w:pPr>
      <w:r w:rsidRPr="001D29D5">
        <w:rPr>
          <w:rFonts w:eastAsia="Tahoma" w:cstheme="minorHAnsi"/>
          <w:color w:val="000000"/>
        </w:rPr>
        <w:t>In 2020, we reviewed our risk management framework, which resulted in the implementation of a new Strategic Risk Register and Risk Management Policy. This included identification of our contemporary strategic risks and the determination of risk appetite, which has further strengthened our risk management approach.</w:t>
      </w:r>
    </w:p>
    <w:p w14:paraId="23D911E2" w14:textId="77777777" w:rsidR="00E33781" w:rsidRPr="001D29D5" w:rsidRDefault="00E33781" w:rsidP="001D29D5">
      <w:pPr>
        <w:ind w:right="1080"/>
        <w:textAlignment w:val="baseline"/>
        <w:rPr>
          <w:rFonts w:eastAsia="Tahoma" w:cstheme="minorHAnsi"/>
          <w:color w:val="000000"/>
        </w:rPr>
      </w:pPr>
      <w:r w:rsidRPr="001D29D5">
        <w:rPr>
          <w:rFonts w:eastAsia="Tahoma" w:cstheme="minorHAnsi"/>
          <w:color w:val="000000"/>
        </w:rPr>
        <w:t>Our strategic risks are:</w:t>
      </w:r>
    </w:p>
    <w:p w14:paraId="28324FB4" w14:textId="34877F2B" w:rsidR="009574EA" w:rsidRPr="001D29D5" w:rsidRDefault="009574EA" w:rsidP="001D29D5">
      <w:pPr>
        <w:pStyle w:val="ListParagraph"/>
        <w:numPr>
          <w:ilvl w:val="0"/>
          <w:numId w:val="72"/>
        </w:numPr>
        <w:tabs>
          <w:tab w:val="center" w:pos="4819"/>
        </w:tabs>
        <w:jc w:val="both"/>
        <w:rPr>
          <w:rFonts w:eastAsia="Verdana" w:cstheme="minorHAnsi"/>
          <w:color w:val="000000"/>
        </w:rPr>
      </w:pPr>
      <w:r w:rsidRPr="001D29D5">
        <w:rPr>
          <w:rFonts w:eastAsia="Verdana" w:cstheme="minorHAnsi"/>
          <w:color w:val="000000"/>
        </w:rPr>
        <w:t>Community expectations are not reflected in FWO’s compliance and enforcement activities or approach or in relation to providing education and advice.</w:t>
      </w:r>
    </w:p>
    <w:p w14:paraId="577C6A1F" w14:textId="77777777" w:rsidR="002E5420" w:rsidRPr="001D29D5" w:rsidRDefault="002E5420" w:rsidP="001D29D5">
      <w:pPr>
        <w:pStyle w:val="ListParagraph"/>
        <w:numPr>
          <w:ilvl w:val="0"/>
          <w:numId w:val="72"/>
        </w:numPr>
        <w:tabs>
          <w:tab w:val="center" w:pos="4819"/>
        </w:tabs>
        <w:jc w:val="both"/>
        <w:rPr>
          <w:rFonts w:eastAsia="Verdana" w:cstheme="minorHAnsi"/>
          <w:color w:val="000000"/>
        </w:rPr>
      </w:pPr>
      <w:r w:rsidRPr="001D29D5">
        <w:rPr>
          <w:rFonts w:eastAsia="Verdana" w:cstheme="minorHAnsi"/>
          <w:color w:val="000000"/>
        </w:rPr>
        <w:t>Our staff compliance and enforcement capabilities and systems fail to keep pace with the rapidly changing and increasing complexity of workplace arrangements.</w:t>
      </w:r>
    </w:p>
    <w:p w14:paraId="19C88298" w14:textId="77777777" w:rsidR="002F0E20" w:rsidRPr="001D29D5" w:rsidRDefault="002F0E20" w:rsidP="001D29D5">
      <w:pPr>
        <w:pStyle w:val="ListParagraph"/>
        <w:numPr>
          <w:ilvl w:val="0"/>
          <w:numId w:val="72"/>
        </w:numPr>
        <w:tabs>
          <w:tab w:val="center" w:pos="4819"/>
        </w:tabs>
        <w:jc w:val="both"/>
        <w:rPr>
          <w:rFonts w:eastAsia="Verdana" w:cstheme="minorHAnsi"/>
          <w:color w:val="000000"/>
        </w:rPr>
      </w:pPr>
      <w:r w:rsidRPr="001D29D5">
        <w:rPr>
          <w:rFonts w:eastAsia="Verdana" w:cstheme="minorHAnsi"/>
          <w:color w:val="000000"/>
        </w:rPr>
        <w:t>Our operational platforms, technology systems and services do not meet the growing expectations of users.</w:t>
      </w:r>
    </w:p>
    <w:p w14:paraId="25781BEC" w14:textId="77777777" w:rsidR="00245D49" w:rsidRPr="001D29D5" w:rsidRDefault="00245D49" w:rsidP="001D29D5">
      <w:pPr>
        <w:pStyle w:val="ListParagraph"/>
        <w:numPr>
          <w:ilvl w:val="0"/>
          <w:numId w:val="72"/>
        </w:numPr>
        <w:tabs>
          <w:tab w:val="center" w:pos="4819"/>
        </w:tabs>
        <w:jc w:val="both"/>
        <w:rPr>
          <w:rFonts w:eastAsia="Verdana" w:cstheme="minorHAnsi"/>
          <w:color w:val="000000"/>
        </w:rPr>
      </w:pPr>
      <w:r w:rsidRPr="001D29D5">
        <w:rPr>
          <w:rFonts w:eastAsia="Verdana" w:cstheme="minorHAnsi"/>
          <w:color w:val="000000"/>
        </w:rPr>
        <w:t>Our staff are negatively impacted by COVID-19, resulting in flow-on impacts for our customers and the community.</w:t>
      </w:r>
    </w:p>
    <w:p w14:paraId="4D2675A7" w14:textId="7784E0C6" w:rsidR="002E5420" w:rsidRPr="001D29D5" w:rsidRDefault="007D0795" w:rsidP="001D29D5">
      <w:pPr>
        <w:pStyle w:val="ListParagraph"/>
        <w:numPr>
          <w:ilvl w:val="0"/>
          <w:numId w:val="72"/>
        </w:numPr>
        <w:tabs>
          <w:tab w:val="center" w:pos="4819"/>
        </w:tabs>
        <w:jc w:val="both"/>
        <w:rPr>
          <w:rFonts w:eastAsia="Verdana" w:cstheme="minorHAnsi"/>
          <w:color w:val="000000"/>
        </w:rPr>
      </w:pPr>
      <w:r w:rsidRPr="001D29D5">
        <w:rPr>
          <w:rFonts w:eastAsia="Verdana" w:cstheme="minorHAnsi"/>
          <w:color w:val="000000"/>
        </w:rPr>
        <w:t>We fail to meet our own corporate compliance obligations.</w:t>
      </w:r>
    </w:p>
    <w:p w14:paraId="2CDCDC38" w14:textId="2940021A" w:rsidR="00B22E0D" w:rsidRDefault="00E533E7" w:rsidP="00B85343">
      <w:pPr>
        <w:pStyle w:val="BodyText"/>
        <w:spacing w:before="164"/>
      </w:pPr>
      <w:r>
        <w:t xml:space="preserve">To </w:t>
      </w:r>
      <w:r w:rsidR="007045BE">
        <w:t xml:space="preserve">assist in mitigating </w:t>
      </w:r>
      <w:r w:rsidR="00E70E20">
        <w:t xml:space="preserve">these </w:t>
      </w:r>
      <w:r>
        <w:t>risk</w:t>
      </w:r>
      <w:r w:rsidR="00E70E20">
        <w:t>s</w:t>
      </w:r>
      <w:r>
        <w:t xml:space="preserve">, we ensure that we consistently apply and </w:t>
      </w:r>
      <w:r w:rsidR="002666FE">
        <w:t xml:space="preserve">deliver services </w:t>
      </w:r>
      <w:r w:rsidR="00506EC0">
        <w:t>in accordance with</w:t>
      </w:r>
      <w:r w:rsidR="002666FE">
        <w:t xml:space="preserve"> our</w:t>
      </w:r>
      <w:r>
        <w:t>:</w:t>
      </w:r>
    </w:p>
    <w:p w14:paraId="2FF92BE8" w14:textId="65FAB501" w:rsidR="002666FE" w:rsidRPr="009A6780" w:rsidRDefault="002666FE" w:rsidP="00340E41">
      <w:pPr>
        <w:pStyle w:val="ListParagraph"/>
        <w:numPr>
          <w:ilvl w:val="0"/>
          <w:numId w:val="34"/>
        </w:numPr>
        <w:ind w:left="426" w:hanging="284"/>
      </w:pPr>
      <w:r w:rsidRPr="009A6780">
        <w:t>Governance Framework</w:t>
      </w:r>
    </w:p>
    <w:p w14:paraId="05163BC7" w14:textId="5DFEE79A" w:rsidR="00E533E7" w:rsidRPr="00922414" w:rsidRDefault="00263272" w:rsidP="00340E41">
      <w:pPr>
        <w:pStyle w:val="ListParagraph"/>
        <w:numPr>
          <w:ilvl w:val="0"/>
          <w:numId w:val="34"/>
        </w:numPr>
        <w:ind w:left="426" w:hanging="284"/>
        <w:rPr>
          <w:rFonts w:cstheme="minorHAnsi"/>
        </w:rPr>
      </w:pPr>
      <w:hyperlink r:id="rId23" w:history="1">
        <w:r w:rsidR="00E533E7" w:rsidRPr="009F17E2">
          <w:rPr>
            <w:rStyle w:val="Hyperlink"/>
            <w:rFonts w:asciiTheme="minorHAnsi" w:hAnsiTheme="minorHAnsi" w:cstheme="minorHAnsi"/>
          </w:rPr>
          <w:t>Compliance and Enforcement Policy</w:t>
        </w:r>
      </w:hyperlink>
      <w:r w:rsidR="00E70E20" w:rsidRPr="00922414">
        <w:rPr>
          <w:rFonts w:cstheme="minorHAnsi"/>
        </w:rPr>
        <w:t xml:space="preserve"> and Compliance and Enforcement Priorities</w:t>
      </w:r>
    </w:p>
    <w:p w14:paraId="1E55149F" w14:textId="253F2FBC" w:rsidR="00E70E20" w:rsidRPr="00422DFC" w:rsidRDefault="000F2E18" w:rsidP="00340E41">
      <w:pPr>
        <w:pStyle w:val="ListParagraph"/>
        <w:numPr>
          <w:ilvl w:val="0"/>
          <w:numId w:val="34"/>
        </w:numPr>
        <w:ind w:left="426" w:hanging="284"/>
        <w:rPr>
          <w:rFonts w:cstheme="minorHAnsi"/>
        </w:rPr>
      </w:pPr>
      <w:r>
        <w:rPr>
          <w:rFonts w:cstheme="minorHAnsi"/>
        </w:rPr>
        <w:t>g</w:t>
      </w:r>
      <w:r w:rsidR="00E70E20" w:rsidRPr="00422DFC">
        <w:rPr>
          <w:rFonts w:cstheme="minorHAnsi"/>
        </w:rPr>
        <w:t>overnment directions and/or policies</w:t>
      </w:r>
      <w:r w:rsidR="004218D8">
        <w:rPr>
          <w:rFonts w:cstheme="minorHAnsi"/>
        </w:rPr>
        <w:t xml:space="preserve"> (including the PSPF</w:t>
      </w:r>
      <w:r w:rsidR="005B73DF">
        <w:rPr>
          <w:rFonts w:cstheme="minorHAnsi"/>
        </w:rPr>
        <w:t xml:space="preserve"> and</w:t>
      </w:r>
      <w:r w:rsidR="004218D8">
        <w:rPr>
          <w:rFonts w:cstheme="minorHAnsi"/>
        </w:rPr>
        <w:t xml:space="preserve"> ISM</w:t>
      </w:r>
      <w:r w:rsidR="005B73DF">
        <w:rPr>
          <w:rFonts w:cstheme="minorHAnsi"/>
        </w:rPr>
        <w:t>)</w:t>
      </w:r>
      <w:r w:rsidR="004218D8">
        <w:rPr>
          <w:rFonts w:cstheme="minorHAnsi"/>
        </w:rPr>
        <w:t xml:space="preserve"> </w:t>
      </w:r>
    </w:p>
    <w:p w14:paraId="6762FDE0" w14:textId="0416FC98" w:rsidR="00822AFB" w:rsidRDefault="00263272" w:rsidP="00340E41">
      <w:pPr>
        <w:pStyle w:val="ListParagraph"/>
        <w:numPr>
          <w:ilvl w:val="0"/>
          <w:numId w:val="34"/>
        </w:numPr>
        <w:ind w:left="426" w:hanging="284"/>
        <w:rPr>
          <w:rFonts w:cstheme="minorHAnsi"/>
        </w:rPr>
      </w:pPr>
      <w:hyperlink r:id="rId24" w:anchor="statement" w:history="1">
        <w:r w:rsidR="00E533E7" w:rsidRPr="009F17E2">
          <w:rPr>
            <w:rStyle w:val="Hyperlink"/>
            <w:rFonts w:asciiTheme="minorHAnsi" w:hAnsiTheme="minorHAnsi" w:cstheme="minorHAnsi"/>
          </w:rPr>
          <w:t>Customer</w:t>
        </w:r>
        <w:r w:rsidR="00BA488F" w:rsidRPr="009F17E2">
          <w:rPr>
            <w:rStyle w:val="Hyperlink"/>
            <w:rFonts w:asciiTheme="minorHAnsi" w:hAnsiTheme="minorHAnsi" w:cstheme="minorHAnsi"/>
          </w:rPr>
          <w:t xml:space="preserve"> </w:t>
        </w:r>
        <w:r w:rsidR="00E533E7" w:rsidRPr="009F17E2">
          <w:rPr>
            <w:rStyle w:val="Hyperlink"/>
            <w:rFonts w:asciiTheme="minorHAnsi" w:hAnsiTheme="minorHAnsi" w:cstheme="minorHAnsi"/>
          </w:rPr>
          <w:t>Service C</w:t>
        </w:r>
        <w:r w:rsidR="00BA488F" w:rsidRPr="009F17E2">
          <w:rPr>
            <w:rStyle w:val="Hyperlink"/>
            <w:rFonts w:asciiTheme="minorHAnsi" w:hAnsiTheme="minorHAnsi" w:cstheme="minorHAnsi"/>
          </w:rPr>
          <w:t>harter</w:t>
        </w:r>
      </w:hyperlink>
    </w:p>
    <w:p w14:paraId="7FD829DE" w14:textId="6AD78802" w:rsidR="00E70E20" w:rsidRPr="00922414" w:rsidRDefault="00822AFB" w:rsidP="00340E41">
      <w:pPr>
        <w:pStyle w:val="ListParagraph"/>
        <w:numPr>
          <w:ilvl w:val="0"/>
          <w:numId w:val="34"/>
        </w:numPr>
        <w:ind w:left="426" w:hanging="284"/>
        <w:rPr>
          <w:rFonts w:cstheme="minorHAnsi"/>
        </w:rPr>
      </w:pPr>
      <w:bookmarkStart w:id="59" w:name="_Hlk76654545"/>
      <w:r>
        <w:rPr>
          <w:rFonts w:cstheme="minorHAnsi"/>
        </w:rPr>
        <w:t>COVID</w:t>
      </w:r>
      <w:r w:rsidR="00274667">
        <w:rPr>
          <w:rFonts w:cstheme="minorHAnsi"/>
        </w:rPr>
        <w:t>-</w:t>
      </w:r>
      <w:r>
        <w:rPr>
          <w:rFonts w:cstheme="minorHAnsi"/>
        </w:rPr>
        <w:t xml:space="preserve">19 Field Visit </w:t>
      </w:r>
      <w:r w:rsidR="005B73DF">
        <w:rPr>
          <w:rFonts w:cstheme="minorHAnsi"/>
        </w:rPr>
        <w:t xml:space="preserve">and Face-to-face Engagement </w:t>
      </w:r>
      <w:r>
        <w:rPr>
          <w:rFonts w:cstheme="minorHAnsi"/>
        </w:rPr>
        <w:t>Protoc</w:t>
      </w:r>
      <w:r w:rsidR="00274667">
        <w:rPr>
          <w:rFonts w:cstheme="minorHAnsi"/>
        </w:rPr>
        <w:t>o</w:t>
      </w:r>
      <w:r>
        <w:rPr>
          <w:rFonts w:cstheme="minorHAnsi"/>
        </w:rPr>
        <w:t>ls</w:t>
      </w:r>
      <w:bookmarkEnd w:id="59"/>
      <w:r>
        <w:rPr>
          <w:rFonts w:cstheme="minorHAnsi"/>
        </w:rPr>
        <w:t xml:space="preserve"> </w:t>
      </w:r>
    </w:p>
    <w:p w14:paraId="29F93ED7" w14:textId="67D0CB6C" w:rsidR="00CC046C" w:rsidRDefault="00504EA2" w:rsidP="00340E41">
      <w:pPr>
        <w:pStyle w:val="ListParagraph"/>
        <w:numPr>
          <w:ilvl w:val="0"/>
          <w:numId w:val="34"/>
        </w:numPr>
        <w:ind w:left="426" w:hanging="284"/>
      </w:pPr>
      <w:r w:rsidRPr="009A6780">
        <w:t>I</w:t>
      </w:r>
      <w:r w:rsidR="002666FE" w:rsidRPr="009A6780">
        <w:t>ntegrity</w:t>
      </w:r>
      <w:r>
        <w:t>-</w:t>
      </w:r>
      <w:r w:rsidR="00E533E7" w:rsidRPr="009A6780">
        <w:t>related policies and procedures</w:t>
      </w:r>
      <w:r w:rsidR="002666FE">
        <w:t>.</w:t>
      </w:r>
    </w:p>
    <w:p w14:paraId="2F749672" w14:textId="6D70BA45" w:rsidR="00612A1F" w:rsidRPr="00F80A07" w:rsidRDefault="00C3189F" w:rsidP="00612A1F">
      <w:pPr>
        <w:pStyle w:val="NumberedParafp"/>
        <w:rPr>
          <w:rFonts w:cs="Arial"/>
          <w:sz w:val="22"/>
          <w:szCs w:val="24"/>
          <w:lang w:eastAsia="en-US"/>
        </w:rPr>
      </w:pPr>
      <w:r>
        <w:rPr>
          <w:rFonts w:cs="Arial"/>
          <w:sz w:val="22"/>
          <w:szCs w:val="24"/>
          <w:lang w:eastAsia="en-US"/>
        </w:rPr>
        <w:t xml:space="preserve">In addition, </w:t>
      </w:r>
      <w:r w:rsidR="00B74B23">
        <w:rPr>
          <w:rFonts w:cs="Arial"/>
          <w:sz w:val="22"/>
          <w:szCs w:val="24"/>
          <w:lang w:eastAsia="en-US"/>
        </w:rPr>
        <w:t xml:space="preserve">we </w:t>
      </w:r>
      <w:r w:rsidR="00612A1F" w:rsidRPr="00F80A07">
        <w:rPr>
          <w:rFonts w:cs="Arial"/>
          <w:sz w:val="22"/>
          <w:szCs w:val="24"/>
          <w:lang w:eastAsia="en-US"/>
        </w:rPr>
        <w:t>encourage a positive risk culture where staff:</w:t>
      </w:r>
    </w:p>
    <w:p w14:paraId="26BC6E27" w14:textId="77777777" w:rsidR="00612A1F" w:rsidRPr="009E6CF8" w:rsidRDefault="00612A1F" w:rsidP="00612A1F">
      <w:pPr>
        <w:pStyle w:val="NumberedParafp"/>
        <w:rPr>
          <w:b/>
          <w:bCs/>
        </w:rPr>
      </w:pPr>
    </w:p>
    <w:p w14:paraId="25DAA6BC" w14:textId="6989B407" w:rsidR="00612A1F" w:rsidRPr="00340E41" w:rsidRDefault="00612A1F" w:rsidP="00340E41">
      <w:pPr>
        <w:pStyle w:val="ListParagraph"/>
        <w:numPr>
          <w:ilvl w:val="0"/>
          <w:numId w:val="34"/>
        </w:numPr>
        <w:ind w:left="426" w:hanging="284"/>
      </w:pPr>
      <w:r w:rsidRPr="00340E41">
        <w:t>share information and regularly consult with and listen to others</w:t>
      </w:r>
    </w:p>
    <w:p w14:paraId="503B4899" w14:textId="62CC6D4C" w:rsidR="00612A1F" w:rsidRPr="00340E41" w:rsidRDefault="00612A1F" w:rsidP="00340E41">
      <w:pPr>
        <w:pStyle w:val="ListParagraph"/>
        <w:numPr>
          <w:ilvl w:val="0"/>
          <w:numId w:val="34"/>
        </w:numPr>
        <w:ind w:left="426" w:hanging="284"/>
      </w:pPr>
      <w:r w:rsidRPr="00340E41">
        <w:t>innovate and change poor practices</w:t>
      </w:r>
    </w:p>
    <w:p w14:paraId="0D5CE84E" w14:textId="5789E702" w:rsidR="00612A1F" w:rsidRPr="00340E41" w:rsidRDefault="00612A1F" w:rsidP="00340E41">
      <w:pPr>
        <w:pStyle w:val="ListParagraph"/>
        <w:numPr>
          <w:ilvl w:val="0"/>
          <w:numId w:val="34"/>
        </w:numPr>
        <w:ind w:left="426" w:hanging="284"/>
      </w:pPr>
      <w:r w:rsidRPr="00340E41">
        <w:lastRenderedPageBreak/>
        <w:t>take personal responsibility for managing risk and</w:t>
      </w:r>
    </w:p>
    <w:p w14:paraId="4048C031" w14:textId="0F6E3991" w:rsidR="00612A1F" w:rsidRPr="00340E41" w:rsidRDefault="00612A1F" w:rsidP="00340E41">
      <w:pPr>
        <w:pStyle w:val="ListParagraph"/>
        <w:numPr>
          <w:ilvl w:val="0"/>
          <w:numId w:val="34"/>
        </w:numPr>
        <w:ind w:left="426" w:hanging="284"/>
      </w:pPr>
      <w:r w:rsidRPr="00340E41">
        <w:t>admit to</w:t>
      </w:r>
      <w:r w:rsidR="004218D8">
        <w:t xml:space="preserve"> and learn from</w:t>
      </w:r>
      <w:r w:rsidRPr="00340E41">
        <w:t xml:space="preserve"> mistakes.</w:t>
      </w:r>
    </w:p>
    <w:p w14:paraId="466F9F1C" w14:textId="77777777" w:rsidR="00F147E4" w:rsidRPr="00F147E4" w:rsidRDefault="00535417" w:rsidP="00F147E4">
      <w:pPr>
        <w:ind w:right="1080"/>
        <w:textAlignment w:val="baseline"/>
        <w:rPr>
          <w:rFonts w:eastAsia="Tahoma" w:cstheme="minorHAnsi"/>
          <w:color w:val="000000"/>
        </w:rPr>
      </w:pPr>
      <w:r w:rsidRPr="00F147E4">
        <w:rPr>
          <w:rFonts w:eastAsia="Tahoma" w:cstheme="minorHAnsi"/>
          <w:color w:val="000000"/>
        </w:rPr>
        <w:t xml:space="preserve">We </w:t>
      </w:r>
      <w:r w:rsidR="00F147E4" w:rsidRPr="00F147E4">
        <w:rPr>
          <w:rFonts w:eastAsia="Tahoma" w:cstheme="minorHAnsi"/>
          <w:color w:val="000000"/>
        </w:rPr>
        <w:t>must remain agile and responsive in our approach to risk, to ensure our processes align with whole-of-Australian Government priorities and can support potential legislative developments and other initiatives designed to enhance compliance, such as the new protections for casual workers.</w:t>
      </w:r>
    </w:p>
    <w:p w14:paraId="4337C652" w14:textId="77777777" w:rsidR="00F147E4" w:rsidRPr="00F147E4" w:rsidRDefault="00F147E4" w:rsidP="00F147E4">
      <w:pPr>
        <w:ind w:right="1080"/>
        <w:textAlignment w:val="baseline"/>
        <w:rPr>
          <w:rFonts w:eastAsia="Tahoma" w:cstheme="minorHAnsi"/>
          <w:color w:val="000000"/>
        </w:rPr>
      </w:pPr>
      <w:r w:rsidRPr="00F147E4">
        <w:rPr>
          <w:rFonts w:eastAsia="Tahoma" w:cstheme="minorHAnsi"/>
          <w:color w:val="000000"/>
        </w:rPr>
        <w:t>In early 2021, we implemented our revised Fraud Control Plan. We promote a culture of ethical behaviour, integrity and professionalism by all employees and contractors in the performance of functions or powers.</w:t>
      </w:r>
    </w:p>
    <w:p w14:paraId="4DC006C3" w14:textId="77777777" w:rsidR="00F147E4" w:rsidRPr="00F147E4" w:rsidRDefault="00F147E4" w:rsidP="00F147E4">
      <w:pPr>
        <w:ind w:right="1080"/>
        <w:textAlignment w:val="baseline"/>
        <w:rPr>
          <w:rFonts w:eastAsia="Tahoma" w:cstheme="minorHAnsi"/>
          <w:color w:val="000000"/>
        </w:rPr>
      </w:pPr>
      <w:r w:rsidRPr="00F147E4">
        <w:rPr>
          <w:rFonts w:eastAsia="Tahoma" w:cstheme="minorHAnsi"/>
          <w:color w:val="000000"/>
        </w:rPr>
        <w:t>All employees, contractors and providers of services are required to deliver public value using resources effectively and appropriately, and to identify and report fraud, corruption risks or conflicts of interest.</w:t>
      </w:r>
    </w:p>
    <w:p w14:paraId="5AD051E9" w14:textId="77777777" w:rsidR="00F147E4" w:rsidRPr="00F147E4" w:rsidRDefault="00F147E4" w:rsidP="00F147E4">
      <w:pPr>
        <w:ind w:right="1080"/>
        <w:textAlignment w:val="baseline"/>
        <w:rPr>
          <w:rFonts w:eastAsia="Tahoma" w:cstheme="minorHAnsi"/>
          <w:color w:val="000000"/>
        </w:rPr>
      </w:pPr>
      <w:r w:rsidRPr="00F147E4">
        <w:rPr>
          <w:rFonts w:eastAsia="Tahoma" w:cstheme="minorHAnsi"/>
          <w:color w:val="000000"/>
        </w:rPr>
        <w:t>Fraud or corruption are not tolerated in any form. We are committed to pursuing sanctions and remedies in response to identified instances of fraud or corruption, including referring appropriate matters to police and/or the Commonwealth Department of Public Prosecutions.</w:t>
      </w:r>
    </w:p>
    <w:p w14:paraId="04E34724" w14:textId="77777777" w:rsidR="00F147E4" w:rsidRPr="00F147E4" w:rsidRDefault="00F147E4" w:rsidP="00F147E4">
      <w:pPr>
        <w:ind w:right="1080"/>
        <w:textAlignment w:val="baseline"/>
        <w:rPr>
          <w:rFonts w:eastAsia="Tahoma" w:cstheme="minorHAnsi"/>
          <w:color w:val="000000"/>
        </w:rPr>
      </w:pPr>
      <w:r w:rsidRPr="00F147E4">
        <w:rPr>
          <w:rFonts w:eastAsia="Tahoma" w:cstheme="minorHAnsi"/>
          <w:color w:val="000000"/>
        </w:rPr>
        <w:t xml:space="preserve">Prevention is part of an integrated suite of strategies (along with detection and response), that comprise a holistic framework to manage fraud risks. We engage with fraud in a risk-based and proportionate way, by identifying </w:t>
      </w:r>
      <w:proofErr w:type="gramStart"/>
      <w:r w:rsidRPr="00F147E4">
        <w:rPr>
          <w:rFonts w:eastAsia="Tahoma" w:cstheme="minorHAnsi"/>
          <w:color w:val="000000"/>
        </w:rPr>
        <w:t>a number of</w:t>
      </w:r>
      <w:proofErr w:type="gramEnd"/>
      <w:r w:rsidRPr="00F147E4">
        <w:rPr>
          <w:rFonts w:eastAsia="Tahoma" w:cstheme="minorHAnsi"/>
          <w:color w:val="000000"/>
        </w:rPr>
        <w:t xml:space="preserve"> controls designed to reduce the likelihood and consequences of each risk.</w:t>
      </w:r>
    </w:p>
    <w:p w14:paraId="1E2CEE59" w14:textId="77777777" w:rsidR="00F147E4" w:rsidRPr="00F147E4" w:rsidRDefault="00F147E4" w:rsidP="00F147E4">
      <w:pPr>
        <w:ind w:right="1080"/>
        <w:textAlignment w:val="baseline"/>
        <w:rPr>
          <w:rFonts w:eastAsia="Tahoma" w:cstheme="minorHAnsi"/>
          <w:color w:val="000000"/>
        </w:rPr>
      </w:pPr>
      <w:r w:rsidRPr="00F147E4">
        <w:rPr>
          <w:rFonts w:eastAsia="Tahoma" w:cstheme="minorHAnsi"/>
          <w:color w:val="000000"/>
        </w:rPr>
        <w:t>We are implementing our revised Business Continuity Management Framework to assist us to continue to manage the continuity of our business and our contribution to the broader Australian Public Service. This involves the consideration and management of the ongoing risks related to COVID-19 and the implementation of controls and treatments designed to ensure the continuity of our operations and the safety of our people and other assets.</w:t>
      </w:r>
    </w:p>
    <w:p w14:paraId="3CC07DA3" w14:textId="77777777" w:rsidR="00F147E4" w:rsidRPr="00F147E4" w:rsidRDefault="00F147E4" w:rsidP="00F147E4">
      <w:pPr>
        <w:ind w:right="1080"/>
        <w:textAlignment w:val="baseline"/>
        <w:rPr>
          <w:rFonts w:eastAsia="Tahoma" w:cstheme="minorHAnsi"/>
          <w:color w:val="000000"/>
        </w:rPr>
      </w:pPr>
      <w:r w:rsidRPr="00F147E4">
        <w:rPr>
          <w:rFonts w:eastAsia="Tahoma" w:cstheme="minorHAnsi"/>
          <w:color w:val="000000"/>
        </w:rPr>
        <w:t>Over the 4-year outlook of this plan, we will continue to manage risk by reflecting on our overall approach and by monitoring changes to our compliance and enforcement posture. We will continue to build and enhance our risk management, business continuity, and fraud control measures, to ensure improved accountability and transparency across our work.</w:t>
      </w:r>
    </w:p>
    <w:p w14:paraId="633F6D9F" w14:textId="3FA09D9F" w:rsidR="00535417" w:rsidRPr="00982579" w:rsidRDefault="00535417" w:rsidP="00F2381A">
      <w:pPr>
        <w:pStyle w:val="Heading2"/>
      </w:pPr>
      <w:r w:rsidRPr="00982579">
        <w:t>Governance</w:t>
      </w:r>
    </w:p>
    <w:p w14:paraId="06ED50D4" w14:textId="24F61ACC" w:rsidR="00542719" w:rsidRDefault="00535417" w:rsidP="00542719">
      <w:pPr>
        <w:pStyle w:val="BodyText"/>
        <w:spacing w:before="164"/>
      </w:pPr>
      <w:r>
        <w:t xml:space="preserve">The Fair Work Ombudsman is committed to </w:t>
      </w:r>
      <w:r w:rsidR="007045BE">
        <w:t xml:space="preserve">accountability and </w:t>
      </w:r>
      <w:r>
        <w:t>good governance</w:t>
      </w:r>
      <w:r w:rsidR="00542719">
        <w:t>.</w:t>
      </w:r>
      <w:r w:rsidR="00BE6C9A">
        <w:t xml:space="preserve"> </w:t>
      </w:r>
    </w:p>
    <w:p w14:paraId="260BE118" w14:textId="6476B4B2" w:rsidR="00BE6C9A" w:rsidRDefault="00BE6C9A" w:rsidP="00542719">
      <w:pPr>
        <w:pStyle w:val="BodyText"/>
        <w:spacing w:before="164"/>
      </w:pPr>
      <w:r>
        <w:t xml:space="preserve">Our governance </w:t>
      </w:r>
      <w:r w:rsidR="007045BE">
        <w:t>framework</w:t>
      </w:r>
      <w:r>
        <w:t xml:space="preserve">, reviewed in early 2021, </w:t>
      </w:r>
      <w:r w:rsidR="00542719" w:rsidRPr="0003143B">
        <w:t>facilitate</w:t>
      </w:r>
      <w:r w:rsidR="007045BE">
        <w:t>s</w:t>
      </w:r>
      <w:r w:rsidR="00542719" w:rsidRPr="0003143B">
        <w:t xml:space="preserve"> </w:t>
      </w:r>
      <w:r w:rsidR="0016628A">
        <w:t>informed</w:t>
      </w:r>
      <w:r w:rsidR="00542719" w:rsidRPr="0003143B">
        <w:t xml:space="preserve"> and timely decision making</w:t>
      </w:r>
      <w:r w:rsidR="00542719">
        <w:t xml:space="preserve"> and </w:t>
      </w:r>
      <w:r>
        <w:t>support</w:t>
      </w:r>
      <w:r w:rsidR="00EE487E">
        <w:t>s</w:t>
      </w:r>
      <w:r>
        <w:t xml:space="preserve"> the identification, </w:t>
      </w:r>
      <w:proofErr w:type="gramStart"/>
      <w:r>
        <w:t>assessment</w:t>
      </w:r>
      <w:proofErr w:type="gramEnd"/>
      <w:r>
        <w:t xml:space="preserve"> and monitoring of risk</w:t>
      </w:r>
      <w:r w:rsidR="00542719">
        <w:t xml:space="preserve"> by providing:</w:t>
      </w:r>
    </w:p>
    <w:p w14:paraId="44CABC4A" w14:textId="6BFC9D51" w:rsidR="00BE6C9A" w:rsidRPr="0003143B" w:rsidRDefault="00BE6C9A" w:rsidP="00340E41">
      <w:pPr>
        <w:pStyle w:val="ListParagraph"/>
        <w:numPr>
          <w:ilvl w:val="0"/>
          <w:numId w:val="34"/>
        </w:numPr>
        <w:ind w:left="426" w:hanging="284"/>
      </w:pPr>
      <w:r w:rsidRPr="0003143B">
        <w:lastRenderedPageBreak/>
        <w:t>advice and assurance on specific matters</w:t>
      </w:r>
    </w:p>
    <w:p w14:paraId="30A644BE" w14:textId="552C25F5" w:rsidR="00BE6C9A" w:rsidRPr="0003143B" w:rsidRDefault="0016628A" w:rsidP="00340E41">
      <w:pPr>
        <w:pStyle w:val="ListParagraph"/>
        <w:numPr>
          <w:ilvl w:val="0"/>
          <w:numId w:val="34"/>
        </w:numPr>
        <w:ind w:left="426" w:hanging="284"/>
      </w:pPr>
      <w:r>
        <w:t xml:space="preserve">a robust system of </w:t>
      </w:r>
      <w:r w:rsidRPr="0003143B">
        <w:t>delegat</w:t>
      </w:r>
      <w:r>
        <w:t>ions</w:t>
      </w:r>
    </w:p>
    <w:p w14:paraId="75A7E90A" w14:textId="19B919D3" w:rsidR="00BE6C9A" w:rsidRPr="0003143B" w:rsidRDefault="00BE6C9A" w:rsidP="00340E41">
      <w:pPr>
        <w:pStyle w:val="ListParagraph"/>
        <w:numPr>
          <w:ilvl w:val="0"/>
          <w:numId w:val="34"/>
        </w:numPr>
        <w:ind w:left="426" w:hanging="284"/>
      </w:pPr>
      <w:r w:rsidRPr="0003143B">
        <w:t>transparen</w:t>
      </w:r>
      <w:r w:rsidR="0016628A">
        <w:t xml:space="preserve">t </w:t>
      </w:r>
      <w:r w:rsidRPr="0003143B">
        <w:t>and accountab</w:t>
      </w:r>
      <w:r w:rsidR="0016628A">
        <w:t xml:space="preserve">le </w:t>
      </w:r>
      <w:r w:rsidR="00274B40">
        <w:t>operations</w:t>
      </w:r>
    </w:p>
    <w:p w14:paraId="587FF070" w14:textId="6D2063C1" w:rsidR="00274667" w:rsidRDefault="00BE6C9A" w:rsidP="00340E41">
      <w:pPr>
        <w:pStyle w:val="ListParagraph"/>
        <w:numPr>
          <w:ilvl w:val="0"/>
          <w:numId w:val="34"/>
        </w:numPr>
        <w:ind w:left="426" w:hanging="284"/>
      </w:pPr>
      <w:r w:rsidRPr="0003143B">
        <w:t>clear reporting and escalation mechanisms</w:t>
      </w:r>
    </w:p>
    <w:p w14:paraId="3F37D0F4" w14:textId="42C03BFB" w:rsidR="00274667" w:rsidRDefault="00274667" w:rsidP="00274667">
      <w:pPr>
        <w:pStyle w:val="ListParagraph"/>
        <w:numPr>
          <w:ilvl w:val="0"/>
          <w:numId w:val="34"/>
        </w:numPr>
        <w:ind w:left="426" w:hanging="284"/>
      </w:pPr>
      <w:r>
        <w:t>a forum for receiving and considering agency wide feedback.</w:t>
      </w:r>
    </w:p>
    <w:p w14:paraId="4BD6F2C4" w14:textId="6959B7C3" w:rsidR="00DA0BA7" w:rsidRDefault="00467377" w:rsidP="0019485B">
      <w:pPr>
        <w:spacing w:before="164"/>
      </w:pPr>
      <w:r>
        <w:t>Our</w:t>
      </w:r>
      <w:r w:rsidR="00535417">
        <w:t xml:space="preserve"> approach to governance is underpinned by the following principles:</w:t>
      </w:r>
    </w:p>
    <w:tbl>
      <w:tblPr>
        <w:tblStyle w:val="TableGrid0"/>
        <w:tblW w:w="9781" w:type="dxa"/>
        <w:tblInd w:w="0" w:type="dxa"/>
        <w:tblCellMar>
          <w:top w:w="167" w:type="dxa"/>
          <w:left w:w="101" w:type="dxa"/>
          <w:right w:w="55" w:type="dxa"/>
        </w:tblCellMar>
        <w:tblLook w:val="04A0" w:firstRow="1" w:lastRow="0" w:firstColumn="1" w:lastColumn="0" w:noHBand="0" w:noVBand="1"/>
      </w:tblPr>
      <w:tblGrid>
        <w:gridCol w:w="2445"/>
        <w:gridCol w:w="2445"/>
        <w:gridCol w:w="2445"/>
        <w:gridCol w:w="2446"/>
      </w:tblGrid>
      <w:tr w:rsidR="00BE6C9A" w14:paraId="26A8760A" w14:textId="77777777" w:rsidTr="0023440F">
        <w:trPr>
          <w:trHeight w:val="541"/>
        </w:trPr>
        <w:tc>
          <w:tcPr>
            <w:tcW w:w="2445" w:type="dxa"/>
            <w:tcBorders>
              <w:top w:val="single" w:sz="4" w:space="0" w:color="FFFFFF"/>
              <w:left w:val="nil"/>
              <w:bottom w:val="single" w:sz="4" w:space="0" w:color="FFFFFF"/>
              <w:right w:val="single" w:sz="4" w:space="0" w:color="FFFFFF"/>
            </w:tcBorders>
            <w:shd w:val="clear" w:color="auto" w:fill="1B365D"/>
            <w:vAlign w:val="center"/>
          </w:tcPr>
          <w:p w14:paraId="6948192E" w14:textId="77777777" w:rsidR="0003143B" w:rsidRDefault="0003143B" w:rsidP="00250255">
            <w:pPr>
              <w:spacing w:after="0" w:line="259" w:lineRule="auto"/>
            </w:pPr>
            <w:r>
              <w:rPr>
                <w:color w:val="FFFFFF"/>
              </w:rPr>
              <w:t xml:space="preserve">Clear </w:t>
            </w:r>
          </w:p>
        </w:tc>
        <w:tc>
          <w:tcPr>
            <w:tcW w:w="2445" w:type="dxa"/>
            <w:tcBorders>
              <w:top w:val="single" w:sz="4" w:space="0" w:color="FFFFFF"/>
              <w:left w:val="single" w:sz="4" w:space="0" w:color="FFFFFF"/>
              <w:bottom w:val="single" w:sz="4" w:space="0" w:color="FFFFFF"/>
              <w:right w:val="single" w:sz="4" w:space="0" w:color="FFFFFF"/>
            </w:tcBorders>
            <w:shd w:val="clear" w:color="auto" w:fill="1B365D"/>
            <w:vAlign w:val="center"/>
          </w:tcPr>
          <w:p w14:paraId="0DFAEB75" w14:textId="77777777" w:rsidR="0003143B" w:rsidRDefault="0003143B" w:rsidP="00250255">
            <w:pPr>
              <w:spacing w:after="0" w:line="259" w:lineRule="auto"/>
              <w:ind w:left="7"/>
            </w:pPr>
            <w:r>
              <w:rPr>
                <w:color w:val="FFFFFF"/>
              </w:rPr>
              <w:t xml:space="preserve">Empowered </w:t>
            </w:r>
          </w:p>
        </w:tc>
        <w:tc>
          <w:tcPr>
            <w:tcW w:w="2445" w:type="dxa"/>
            <w:tcBorders>
              <w:top w:val="single" w:sz="4" w:space="0" w:color="FFFFFF"/>
              <w:left w:val="single" w:sz="4" w:space="0" w:color="FFFFFF"/>
              <w:bottom w:val="single" w:sz="4" w:space="0" w:color="FFFFFF"/>
              <w:right w:val="single" w:sz="4" w:space="0" w:color="FFFFFF"/>
            </w:tcBorders>
            <w:shd w:val="clear" w:color="auto" w:fill="1B365D"/>
            <w:vAlign w:val="center"/>
          </w:tcPr>
          <w:p w14:paraId="6E2790A3" w14:textId="77777777" w:rsidR="0003143B" w:rsidRDefault="0003143B" w:rsidP="00250255">
            <w:pPr>
              <w:spacing w:after="0" w:line="259" w:lineRule="auto"/>
              <w:ind w:left="7"/>
            </w:pPr>
            <w:r>
              <w:rPr>
                <w:color w:val="FFFFFF"/>
              </w:rPr>
              <w:t xml:space="preserve">Accountable </w:t>
            </w:r>
          </w:p>
        </w:tc>
        <w:tc>
          <w:tcPr>
            <w:tcW w:w="2446" w:type="dxa"/>
            <w:tcBorders>
              <w:top w:val="single" w:sz="4" w:space="0" w:color="FFFFFF"/>
              <w:left w:val="single" w:sz="4" w:space="0" w:color="FFFFFF"/>
              <w:bottom w:val="single" w:sz="4" w:space="0" w:color="FFFFFF"/>
              <w:right w:val="single" w:sz="4" w:space="0" w:color="FFFFFF"/>
            </w:tcBorders>
            <w:shd w:val="clear" w:color="auto" w:fill="1B365D"/>
            <w:vAlign w:val="center"/>
          </w:tcPr>
          <w:p w14:paraId="7EE4B2B3" w14:textId="77777777" w:rsidR="0003143B" w:rsidRDefault="0003143B" w:rsidP="00250255">
            <w:pPr>
              <w:spacing w:after="0" w:line="259" w:lineRule="auto"/>
              <w:ind w:left="7"/>
            </w:pPr>
            <w:r>
              <w:rPr>
                <w:color w:val="FFFFFF"/>
              </w:rPr>
              <w:t xml:space="preserve">Linked to risk </w:t>
            </w:r>
          </w:p>
        </w:tc>
      </w:tr>
      <w:tr w:rsidR="00D42411" w14:paraId="2F77BAA5" w14:textId="77777777" w:rsidTr="00D42411">
        <w:trPr>
          <w:trHeight w:val="1186"/>
        </w:trPr>
        <w:tc>
          <w:tcPr>
            <w:tcW w:w="2445" w:type="dxa"/>
            <w:tcBorders>
              <w:top w:val="single" w:sz="4" w:space="0" w:color="FFFFFF"/>
              <w:left w:val="nil"/>
              <w:bottom w:val="single" w:sz="4" w:space="0" w:color="FFFFFF"/>
              <w:right w:val="single" w:sz="4" w:space="0" w:color="FFFFFF"/>
            </w:tcBorders>
            <w:shd w:val="clear" w:color="auto" w:fill="F2F2F2"/>
          </w:tcPr>
          <w:p w14:paraId="27C51E99" w14:textId="0340C297" w:rsidR="00D42411" w:rsidRPr="00D42411" w:rsidRDefault="00D42411" w:rsidP="00D42411">
            <w:pPr>
              <w:spacing w:after="0" w:line="240" w:lineRule="auto"/>
              <w:rPr>
                <w:rFonts w:cstheme="minorHAnsi"/>
                <w:szCs w:val="22"/>
              </w:rPr>
            </w:pPr>
            <w:r w:rsidRPr="00D42411">
              <w:rPr>
                <w:rFonts w:eastAsia="Tahoma" w:cstheme="minorHAnsi"/>
                <w:color w:val="000000"/>
                <w:szCs w:val="22"/>
              </w:rPr>
              <w:t>The role of each element in the governance framework must be evident</w:t>
            </w:r>
          </w:p>
        </w:tc>
        <w:tc>
          <w:tcPr>
            <w:tcW w:w="2445" w:type="dxa"/>
            <w:tcBorders>
              <w:top w:val="single" w:sz="4" w:space="0" w:color="FFFFFF"/>
              <w:left w:val="single" w:sz="4" w:space="0" w:color="FFFFFF"/>
              <w:bottom w:val="single" w:sz="4" w:space="0" w:color="FFFFFF"/>
              <w:right w:val="single" w:sz="4" w:space="0" w:color="FFFFFF"/>
            </w:tcBorders>
            <w:shd w:val="clear" w:color="auto" w:fill="F2F2F2"/>
          </w:tcPr>
          <w:p w14:paraId="66971C2D" w14:textId="4E12403A" w:rsidR="00D42411" w:rsidRPr="00D42411" w:rsidRDefault="00D42411" w:rsidP="00D42411">
            <w:pPr>
              <w:spacing w:after="0" w:line="240" w:lineRule="auto"/>
              <w:ind w:left="7"/>
              <w:rPr>
                <w:rFonts w:cstheme="minorHAnsi"/>
                <w:szCs w:val="22"/>
              </w:rPr>
            </w:pPr>
            <w:r w:rsidRPr="00D42411">
              <w:rPr>
                <w:rFonts w:eastAsia="Tahoma" w:cstheme="minorHAnsi"/>
                <w:color w:val="000000"/>
                <w:szCs w:val="22"/>
              </w:rPr>
              <w:t xml:space="preserve"> Governance bodies are </w:t>
            </w:r>
            <w:r w:rsidRPr="00D42411">
              <w:rPr>
                <w:rFonts w:eastAsia="Tahoma" w:cstheme="minorHAnsi"/>
                <w:color w:val="000000"/>
                <w:szCs w:val="22"/>
              </w:rPr>
              <w:br/>
              <w:t xml:space="preserve"> structured and able to  </w:t>
            </w:r>
            <w:r w:rsidRPr="00D42411">
              <w:rPr>
                <w:rFonts w:eastAsia="Tahoma" w:cstheme="minorHAnsi"/>
                <w:color w:val="000000"/>
                <w:szCs w:val="22"/>
              </w:rPr>
              <w:br/>
              <w:t xml:space="preserve"> make sound decisions</w:t>
            </w:r>
          </w:p>
        </w:tc>
        <w:tc>
          <w:tcPr>
            <w:tcW w:w="2445" w:type="dxa"/>
            <w:tcBorders>
              <w:top w:val="single" w:sz="4" w:space="0" w:color="FFFFFF"/>
              <w:left w:val="single" w:sz="4" w:space="0" w:color="FFFFFF"/>
              <w:bottom w:val="single" w:sz="4" w:space="0" w:color="FFFFFF"/>
              <w:right w:val="single" w:sz="4" w:space="0" w:color="FFFFFF"/>
            </w:tcBorders>
            <w:shd w:val="clear" w:color="auto" w:fill="F2F2F2"/>
          </w:tcPr>
          <w:p w14:paraId="0C4C6717" w14:textId="2D63182B" w:rsidR="00D42411" w:rsidRPr="00D42411" w:rsidRDefault="00D42411" w:rsidP="00D42411">
            <w:pPr>
              <w:spacing w:after="0" w:line="240" w:lineRule="auto"/>
              <w:ind w:left="7"/>
              <w:rPr>
                <w:rFonts w:cstheme="minorHAnsi"/>
                <w:szCs w:val="22"/>
              </w:rPr>
            </w:pPr>
            <w:r w:rsidRPr="00D42411">
              <w:rPr>
                <w:rFonts w:eastAsia="Tahoma" w:cstheme="minorHAnsi"/>
                <w:color w:val="000000"/>
                <w:szCs w:val="22"/>
              </w:rPr>
              <w:t xml:space="preserve">Members understand and are accountable for </w:t>
            </w:r>
            <w:r w:rsidRPr="00D42411">
              <w:rPr>
                <w:rFonts w:eastAsia="Verdana" w:cstheme="minorHAnsi"/>
                <w:color w:val="000000"/>
                <w:szCs w:val="22"/>
              </w:rPr>
              <w:t>fulfilling requirements</w:t>
            </w:r>
          </w:p>
        </w:tc>
        <w:tc>
          <w:tcPr>
            <w:tcW w:w="2446" w:type="dxa"/>
            <w:tcBorders>
              <w:top w:val="single" w:sz="4" w:space="0" w:color="FFFFFF"/>
              <w:left w:val="single" w:sz="4" w:space="0" w:color="FFFFFF"/>
              <w:bottom w:val="single" w:sz="4" w:space="0" w:color="FFFFFF"/>
              <w:right w:val="single" w:sz="4" w:space="0" w:color="FFFFFF"/>
            </w:tcBorders>
            <w:shd w:val="clear" w:color="auto" w:fill="F2F2F2"/>
          </w:tcPr>
          <w:p w14:paraId="3E67CEDD" w14:textId="7DC0A5F7" w:rsidR="00D42411" w:rsidRPr="00D42411" w:rsidRDefault="00D42411" w:rsidP="00D42411">
            <w:pPr>
              <w:spacing w:after="0" w:line="240" w:lineRule="auto"/>
              <w:ind w:left="7"/>
              <w:rPr>
                <w:rFonts w:cstheme="minorHAnsi"/>
                <w:szCs w:val="22"/>
              </w:rPr>
            </w:pPr>
            <w:r w:rsidRPr="00D42411">
              <w:rPr>
                <w:rFonts w:eastAsia="Tahoma" w:cstheme="minorHAnsi"/>
                <w:color w:val="000000"/>
                <w:szCs w:val="22"/>
              </w:rPr>
              <w:t>Structures are related to the risks at hand</w:t>
            </w:r>
          </w:p>
        </w:tc>
      </w:tr>
      <w:tr w:rsidR="00D42411" w14:paraId="2917E2FC" w14:textId="77777777" w:rsidTr="00542719">
        <w:trPr>
          <w:trHeight w:val="1408"/>
        </w:trPr>
        <w:tc>
          <w:tcPr>
            <w:tcW w:w="2445" w:type="dxa"/>
            <w:tcBorders>
              <w:top w:val="single" w:sz="4" w:space="0" w:color="FFFFFF"/>
              <w:left w:val="nil"/>
              <w:bottom w:val="single" w:sz="4" w:space="0" w:color="FFFFFF"/>
              <w:right w:val="single" w:sz="4" w:space="0" w:color="FFFFFF"/>
            </w:tcBorders>
            <w:shd w:val="clear" w:color="auto" w:fill="F2F2F2"/>
          </w:tcPr>
          <w:p w14:paraId="1F4014ED" w14:textId="774E0442" w:rsidR="00D42411" w:rsidRPr="00D42411" w:rsidRDefault="00D42411" w:rsidP="00D42411">
            <w:pPr>
              <w:spacing w:after="0" w:line="240" w:lineRule="auto"/>
              <w:rPr>
                <w:rFonts w:cstheme="minorHAnsi"/>
                <w:szCs w:val="22"/>
              </w:rPr>
            </w:pPr>
            <w:r w:rsidRPr="00D42411">
              <w:rPr>
                <w:rFonts w:eastAsia="Tahoma" w:cstheme="minorHAnsi"/>
                <w:color w:val="000000"/>
                <w:spacing w:val="5"/>
                <w:szCs w:val="22"/>
              </w:rPr>
              <w:t>There are principles for the delegated authority of each body</w:t>
            </w:r>
          </w:p>
        </w:tc>
        <w:tc>
          <w:tcPr>
            <w:tcW w:w="2445" w:type="dxa"/>
            <w:tcBorders>
              <w:top w:val="single" w:sz="4" w:space="0" w:color="FFFFFF"/>
              <w:left w:val="single" w:sz="4" w:space="0" w:color="FFFFFF"/>
              <w:bottom w:val="single" w:sz="4" w:space="0" w:color="FFFFFF"/>
              <w:right w:val="single" w:sz="4" w:space="0" w:color="FFFFFF"/>
            </w:tcBorders>
            <w:shd w:val="clear" w:color="auto" w:fill="F2F2F2"/>
          </w:tcPr>
          <w:p w14:paraId="676BCD81" w14:textId="1929D1C5" w:rsidR="00D42411" w:rsidRPr="00D42411" w:rsidRDefault="00D42411" w:rsidP="00D42411">
            <w:pPr>
              <w:spacing w:after="0" w:line="240" w:lineRule="auto"/>
              <w:ind w:left="7"/>
              <w:rPr>
                <w:rFonts w:cstheme="minorHAnsi"/>
                <w:szCs w:val="22"/>
              </w:rPr>
            </w:pPr>
            <w:r w:rsidRPr="00D42411">
              <w:rPr>
                <w:rFonts w:eastAsia="Tahoma" w:cstheme="minorHAnsi"/>
                <w:color w:val="000000"/>
                <w:szCs w:val="22"/>
              </w:rPr>
              <w:t>Committee members can exercise powers delegated to them to make decisions</w:t>
            </w:r>
          </w:p>
        </w:tc>
        <w:tc>
          <w:tcPr>
            <w:tcW w:w="2445" w:type="dxa"/>
            <w:tcBorders>
              <w:top w:val="single" w:sz="4" w:space="0" w:color="FFFFFF"/>
              <w:left w:val="single" w:sz="4" w:space="0" w:color="FFFFFF"/>
              <w:bottom w:val="single" w:sz="4" w:space="0" w:color="FFFFFF"/>
              <w:right w:val="single" w:sz="4" w:space="0" w:color="FFFFFF"/>
            </w:tcBorders>
            <w:shd w:val="clear" w:color="auto" w:fill="F2F2F2"/>
          </w:tcPr>
          <w:p w14:paraId="7C8954F4" w14:textId="4E33E336" w:rsidR="00D42411" w:rsidRPr="00D42411" w:rsidRDefault="00D42411" w:rsidP="00D42411">
            <w:pPr>
              <w:spacing w:after="0" w:line="240" w:lineRule="auto"/>
              <w:ind w:left="7"/>
              <w:rPr>
                <w:rFonts w:cstheme="minorHAnsi"/>
                <w:szCs w:val="22"/>
              </w:rPr>
            </w:pPr>
            <w:r w:rsidRPr="00D42411">
              <w:rPr>
                <w:rFonts w:eastAsia="Tahoma" w:cstheme="minorHAnsi"/>
                <w:color w:val="000000"/>
                <w:szCs w:val="22"/>
              </w:rPr>
              <w:t>Decisions are made in a timely manner</w:t>
            </w:r>
          </w:p>
        </w:tc>
        <w:tc>
          <w:tcPr>
            <w:tcW w:w="2446" w:type="dxa"/>
            <w:tcBorders>
              <w:top w:val="single" w:sz="4" w:space="0" w:color="FFFFFF"/>
              <w:left w:val="single" w:sz="4" w:space="0" w:color="FFFFFF"/>
              <w:bottom w:val="single" w:sz="4" w:space="0" w:color="FFFFFF"/>
              <w:right w:val="single" w:sz="4" w:space="0" w:color="FFFFFF"/>
            </w:tcBorders>
            <w:shd w:val="clear" w:color="auto" w:fill="F2F2F2"/>
          </w:tcPr>
          <w:p w14:paraId="2B74561A" w14:textId="1F89658A" w:rsidR="00D42411" w:rsidRPr="00D42411" w:rsidRDefault="00D42411" w:rsidP="00D42411">
            <w:pPr>
              <w:spacing w:after="0" w:line="240" w:lineRule="auto"/>
              <w:ind w:left="7"/>
              <w:rPr>
                <w:rFonts w:cstheme="minorHAnsi"/>
                <w:szCs w:val="22"/>
              </w:rPr>
            </w:pPr>
            <w:r w:rsidRPr="00D42411">
              <w:rPr>
                <w:rFonts w:eastAsia="Tahoma" w:cstheme="minorHAnsi"/>
                <w:color w:val="000000"/>
                <w:szCs w:val="22"/>
              </w:rPr>
              <w:t>The strength of any governance structure increases in proportion to the risk of the matter or activity</w:t>
            </w:r>
          </w:p>
        </w:tc>
      </w:tr>
      <w:tr w:rsidR="00D42411" w14:paraId="2E6F9E29" w14:textId="77777777" w:rsidTr="00542719">
        <w:trPr>
          <w:trHeight w:val="1412"/>
        </w:trPr>
        <w:tc>
          <w:tcPr>
            <w:tcW w:w="2445" w:type="dxa"/>
            <w:tcBorders>
              <w:top w:val="single" w:sz="4" w:space="0" w:color="FFFFFF"/>
              <w:left w:val="nil"/>
              <w:bottom w:val="single" w:sz="4" w:space="0" w:color="FFFFFF"/>
              <w:right w:val="single" w:sz="4" w:space="0" w:color="FFFFFF"/>
            </w:tcBorders>
            <w:shd w:val="clear" w:color="auto" w:fill="F2F2F2"/>
          </w:tcPr>
          <w:p w14:paraId="146BB896" w14:textId="7C99889C" w:rsidR="00D42411" w:rsidRPr="00D42411" w:rsidRDefault="00D42411" w:rsidP="00D42411">
            <w:pPr>
              <w:spacing w:after="0" w:line="240" w:lineRule="auto"/>
              <w:rPr>
                <w:rFonts w:cstheme="minorHAnsi"/>
                <w:szCs w:val="22"/>
              </w:rPr>
            </w:pPr>
            <w:r w:rsidRPr="00D42411">
              <w:rPr>
                <w:rFonts w:eastAsia="Tahoma" w:cstheme="minorHAnsi"/>
                <w:color w:val="000000"/>
                <w:szCs w:val="22"/>
              </w:rPr>
              <w:t>Limitations to authority are understood</w:t>
            </w:r>
          </w:p>
        </w:tc>
        <w:tc>
          <w:tcPr>
            <w:tcW w:w="2445" w:type="dxa"/>
            <w:tcBorders>
              <w:top w:val="single" w:sz="4" w:space="0" w:color="FFFFFF"/>
              <w:left w:val="single" w:sz="4" w:space="0" w:color="FFFFFF"/>
              <w:bottom w:val="single" w:sz="4" w:space="0" w:color="FFFFFF"/>
              <w:right w:val="single" w:sz="4" w:space="0" w:color="FFFFFF"/>
            </w:tcBorders>
            <w:shd w:val="clear" w:color="auto" w:fill="F2F2F2"/>
          </w:tcPr>
          <w:p w14:paraId="03952092" w14:textId="03BB8993" w:rsidR="00D42411" w:rsidRPr="00D42411" w:rsidRDefault="00D42411" w:rsidP="00D42411">
            <w:pPr>
              <w:spacing w:after="0" w:line="240" w:lineRule="auto"/>
              <w:ind w:left="7"/>
              <w:rPr>
                <w:rFonts w:cstheme="minorHAnsi"/>
                <w:szCs w:val="22"/>
              </w:rPr>
            </w:pPr>
            <w:r w:rsidRPr="00D42411">
              <w:rPr>
                <w:rFonts w:eastAsia="Tahoma" w:cstheme="minorHAnsi"/>
                <w:color w:val="000000"/>
                <w:szCs w:val="22"/>
              </w:rPr>
              <w:t xml:space="preserve">Members of each </w:t>
            </w:r>
            <w:r w:rsidRPr="00D42411">
              <w:rPr>
                <w:rFonts w:eastAsia="Tahoma" w:cstheme="minorHAnsi"/>
                <w:color w:val="000000"/>
                <w:szCs w:val="22"/>
              </w:rPr>
              <w:br/>
              <w:t xml:space="preserve">governance body </w:t>
            </w:r>
            <w:r w:rsidRPr="00D42411">
              <w:rPr>
                <w:rFonts w:eastAsia="Tahoma" w:cstheme="minorHAnsi"/>
                <w:color w:val="000000"/>
                <w:szCs w:val="22"/>
              </w:rPr>
              <w:br/>
              <w:t xml:space="preserve">understand what is </w:t>
            </w:r>
            <w:r w:rsidRPr="00D42411">
              <w:rPr>
                <w:rFonts w:eastAsia="Tahoma" w:cstheme="minorHAnsi"/>
                <w:color w:val="000000"/>
                <w:szCs w:val="22"/>
              </w:rPr>
              <w:br/>
              <w:t>required of them</w:t>
            </w:r>
          </w:p>
        </w:tc>
        <w:tc>
          <w:tcPr>
            <w:tcW w:w="2445" w:type="dxa"/>
            <w:tcBorders>
              <w:top w:val="single" w:sz="4" w:space="0" w:color="FFFFFF"/>
              <w:left w:val="single" w:sz="4" w:space="0" w:color="FFFFFF"/>
              <w:bottom w:val="single" w:sz="4" w:space="0" w:color="FFFFFF"/>
              <w:right w:val="single" w:sz="4" w:space="0" w:color="FFFFFF"/>
            </w:tcBorders>
            <w:shd w:val="clear" w:color="auto" w:fill="F2F2F2"/>
          </w:tcPr>
          <w:p w14:paraId="62EB2BC7" w14:textId="371C544D" w:rsidR="00D42411" w:rsidRPr="00D42411" w:rsidRDefault="00D42411" w:rsidP="00D42411">
            <w:pPr>
              <w:spacing w:after="0" w:line="240" w:lineRule="auto"/>
              <w:ind w:left="7"/>
              <w:rPr>
                <w:rFonts w:cstheme="minorHAnsi"/>
                <w:szCs w:val="22"/>
              </w:rPr>
            </w:pPr>
            <w:r w:rsidRPr="00D42411">
              <w:rPr>
                <w:rFonts w:eastAsia="Tahoma" w:cstheme="minorHAnsi"/>
                <w:color w:val="000000"/>
                <w:szCs w:val="22"/>
              </w:rPr>
              <w:t>Feedback is sought and acted upon</w:t>
            </w:r>
          </w:p>
        </w:tc>
        <w:tc>
          <w:tcPr>
            <w:tcW w:w="2446" w:type="dxa"/>
            <w:tcBorders>
              <w:top w:val="single" w:sz="4" w:space="0" w:color="FFFFFF"/>
              <w:left w:val="single" w:sz="4" w:space="0" w:color="FFFFFF"/>
              <w:bottom w:val="single" w:sz="4" w:space="0" w:color="FFFFFF"/>
              <w:right w:val="single" w:sz="4" w:space="0" w:color="FFFFFF"/>
            </w:tcBorders>
            <w:shd w:val="clear" w:color="auto" w:fill="F2F2F2"/>
          </w:tcPr>
          <w:p w14:paraId="72FB516C" w14:textId="6A5866A0" w:rsidR="00D42411" w:rsidRPr="00D42411" w:rsidRDefault="00D42411" w:rsidP="00D42411">
            <w:pPr>
              <w:spacing w:after="0" w:line="240" w:lineRule="auto"/>
              <w:ind w:left="7"/>
              <w:rPr>
                <w:rFonts w:cstheme="minorHAnsi"/>
                <w:szCs w:val="22"/>
              </w:rPr>
            </w:pPr>
            <w:r w:rsidRPr="00D42411">
              <w:rPr>
                <w:rFonts w:eastAsia="Tahoma" w:cstheme="minorHAnsi"/>
                <w:color w:val="000000"/>
                <w:szCs w:val="22"/>
              </w:rPr>
              <w:t xml:space="preserve"> </w:t>
            </w:r>
          </w:p>
        </w:tc>
      </w:tr>
    </w:tbl>
    <w:p w14:paraId="74CD4F40" w14:textId="77777777" w:rsidR="00D42411" w:rsidRDefault="00D42411" w:rsidP="00D42411">
      <w:pPr>
        <w:pStyle w:val="BodyText"/>
      </w:pPr>
    </w:p>
    <w:p w14:paraId="03EEE27F" w14:textId="54A90FBB" w:rsidR="0003143B" w:rsidRPr="0003143B" w:rsidRDefault="00274B40" w:rsidP="00D42411">
      <w:pPr>
        <w:pStyle w:val="BodyText"/>
      </w:pPr>
      <w:r>
        <w:t>Our</w:t>
      </w:r>
      <w:r w:rsidR="00467377">
        <w:t xml:space="preserve"> g</w:t>
      </w:r>
      <w:r w:rsidR="0003143B" w:rsidRPr="0003143B">
        <w:t xml:space="preserve">overnance </w:t>
      </w:r>
      <w:r w:rsidR="00BE6C9A">
        <w:t>s</w:t>
      </w:r>
      <w:r w:rsidR="0003143B" w:rsidRPr="0003143B">
        <w:t>tructure is set out in the diagram below</w:t>
      </w:r>
      <w:r w:rsidR="00274667">
        <w:t>. The Boards and Sub-Committees also receive information and reports from a variety of internal agency committees and advisory bodies.</w:t>
      </w:r>
      <w:r w:rsidR="0003143B" w:rsidRPr="0003143B">
        <w:t xml:space="preserve"> </w:t>
      </w:r>
    </w:p>
    <w:p w14:paraId="7E73DB01" w14:textId="67BD1BDB" w:rsidR="0003143B" w:rsidRDefault="004A1F0E" w:rsidP="0003143B">
      <w:pPr>
        <w:pStyle w:val="BodyText"/>
        <w:spacing w:before="164"/>
      </w:pPr>
      <w:r>
        <w:rPr>
          <w:noProof/>
        </w:rPr>
        <w:drawing>
          <wp:inline distT="0" distB="0" distL="0" distR="0" wp14:anchorId="3B6F1672" wp14:editId="7ECD8A5C">
            <wp:extent cx="4827494" cy="2190353"/>
            <wp:effectExtent l="0" t="0" r="0" b="635"/>
            <wp:docPr id="33" name="Graphic 33" descr="FWOROCE governance 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FWOROCE governance structure diagram."/>
                    <pic:cNvPicPr/>
                  </pic:nvPicPr>
                  <pic:blipFill>
                    <a:blip r:embed="rId25">
                      <a:extLst>
                        <a:ext uri="{96DAC541-7B7A-43D3-8B79-37D633B846F1}">
                          <asvg:svgBlip xmlns:asvg="http://schemas.microsoft.com/office/drawing/2016/SVG/main" r:embed="rId26"/>
                        </a:ext>
                      </a:extLst>
                    </a:blip>
                    <a:stretch>
                      <a:fillRect/>
                    </a:stretch>
                  </pic:blipFill>
                  <pic:spPr>
                    <a:xfrm>
                      <a:off x="0" y="0"/>
                      <a:ext cx="4832910" cy="2192810"/>
                    </a:xfrm>
                    <a:prstGeom prst="rect">
                      <a:avLst/>
                    </a:prstGeom>
                  </pic:spPr>
                </pic:pic>
              </a:graphicData>
            </a:graphic>
          </wp:inline>
        </w:drawing>
      </w:r>
    </w:p>
    <w:p w14:paraId="3230CE8D" w14:textId="77777777" w:rsidR="00EE6E07" w:rsidRPr="00EE6E07" w:rsidRDefault="00CC046C" w:rsidP="00EE6E07">
      <w:pPr>
        <w:pStyle w:val="BodyText"/>
      </w:pPr>
      <w:r>
        <w:t xml:space="preserve">The </w:t>
      </w:r>
      <w:bookmarkStart w:id="60" w:name="_Toc43368455"/>
      <w:bookmarkStart w:id="61" w:name="_Toc43371112"/>
      <w:bookmarkStart w:id="62" w:name="_Toc45087545"/>
      <w:r w:rsidR="00EE6E07" w:rsidRPr="00EE6E07">
        <w:t xml:space="preserve">Corporate Board has primary responsibility for monitoring strategic risks. It is supported in this function by an Accountability Sub-Committee, Business Investment Sub-Committee and the Audit and Risk Committee. </w:t>
      </w:r>
      <w:r w:rsidR="00EE6E07" w:rsidRPr="00EE6E07">
        <w:lastRenderedPageBreak/>
        <w:t>Changes in our environment are monitored and managed through activity-specific working groups that report to the Corporate Board, such as the COVID-19 Response Working Group.</w:t>
      </w:r>
    </w:p>
    <w:p w14:paraId="1570BBC9" w14:textId="77777777" w:rsidR="00EE6E07" w:rsidRPr="00EE6E07" w:rsidRDefault="00EE6E07" w:rsidP="00EE6E07">
      <w:pPr>
        <w:pStyle w:val="BodyText"/>
      </w:pPr>
      <w:r w:rsidRPr="00EE6E07">
        <w:t xml:space="preserve">Key decisions arising from the use of our statutory powers and functions under the FW Act are overseen by the Enforcement Board, which ensures a risk-based and proportionate approach is taken in respect to our compliance and enforcement functions. The Enforcement Board also leverages opportunities to enhance our impact by ensuring our strategic priorities, research, </w:t>
      </w:r>
      <w:proofErr w:type="gramStart"/>
      <w:r w:rsidRPr="00EE6E07">
        <w:t>education</w:t>
      </w:r>
      <w:proofErr w:type="gramEnd"/>
      <w:r w:rsidRPr="00EE6E07">
        <w:t xml:space="preserve"> and other activities are in alignment.</w:t>
      </w:r>
    </w:p>
    <w:p w14:paraId="20E0C937" w14:textId="77777777" w:rsidR="00EE6E07" w:rsidRPr="00EE6E07" w:rsidRDefault="00EE6E07" w:rsidP="00EE6E07">
      <w:pPr>
        <w:pStyle w:val="BodyText"/>
      </w:pPr>
      <w:r w:rsidRPr="00EE6E07">
        <w:t xml:space="preserve">Over the 4-year outlook of this Plan, we will regularly review our governance framework. This will ensure it remains fit for purpose and supports the Fair Work Ombudsman as the Accountable Authority, Agency </w:t>
      </w:r>
      <w:proofErr w:type="gramStart"/>
      <w:r w:rsidRPr="00EE6E07">
        <w:t>Head</w:t>
      </w:r>
      <w:proofErr w:type="gramEnd"/>
      <w:r w:rsidRPr="00EE6E07">
        <w:t xml:space="preserve"> and the statutory office holder under the FW Act. Any changes to our governance framework will be reflected in future Corporate Plans.</w:t>
      </w:r>
    </w:p>
    <w:p w14:paraId="798A4D74" w14:textId="6A94097C" w:rsidR="006F7CFF" w:rsidRPr="00982579" w:rsidRDefault="00821853" w:rsidP="00F2381A">
      <w:pPr>
        <w:pStyle w:val="Heading2"/>
      </w:pPr>
      <w:r w:rsidRPr="00982579">
        <w:t>Cooperat</w:t>
      </w:r>
      <w:r w:rsidR="00E973E2" w:rsidRPr="00982579">
        <w:t>ing with others to achieve our P</w:t>
      </w:r>
      <w:r w:rsidRPr="00982579">
        <w:t>urpose</w:t>
      </w:r>
      <w:bookmarkEnd w:id="60"/>
      <w:bookmarkEnd w:id="61"/>
      <w:bookmarkEnd w:id="62"/>
    </w:p>
    <w:p w14:paraId="4B85D698" w14:textId="6EF77FDA" w:rsidR="00F17D45" w:rsidRPr="00F17D45" w:rsidRDefault="00F17D45" w:rsidP="00F17D45">
      <w:pPr>
        <w:pStyle w:val="BodyText"/>
      </w:pPr>
      <w:r w:rsidRPr="00F17D45">
        <w:t>We are most effective in achieving our Purpose when we collaborate with others.</w:t>
      </w:r>
    </w:p>
    <w:p w14:paraId="68866A12" w14:textId="77777777" w:rsidR="00F17D45" w:rsidRPr="00F17D45" w:rsidRDefault="00F17D45" w:rsidP="00F17D45">
      <w:pPr>
        <w:pStyle w:val="BodyText"/>
      </w:pPr>
      <w:r w:rsidRPr="00F17D45">
        <w:t xml:space="preserve">We work across the public service to share information, ideas and deliver initiatives which are aligned with government objectives. This includes participating in various fora and inter-departmental committees, such as the Deregulation and Employing your </w:t>
      </w:r>
      <w:proofErr w:type="gramStart"/>
      <w:r w:rsidRPr="00F17D45">
        <w:t>First Person</w:t>
      </w:r>
      <w:proofErr w:type="gramEnd"/>
      <w:r w:rsidRPr="00F17D45">
        <w:t xml:space="preserve"> Taskforces, the Federal Regulatory Agency Group, the Phoenix Taskforce and the Interdepartmental Committee on Human Trafficking and Slavery.</w:t>
      </w:r>
    </w:p>
    <w:p w14:paraId="07A0211D" w14:textId="77777777" w:rsidR="00F17D45" w:rsidRPr="00F17D45" w:rsidRDefault="00F17D45" w:rsidP="00F17D45">
      <w:pPr>
        <w:pStyle w:val="BodyText"/>
      </w:pPr>
      <w:r w:rsidRPr="00F17D45">
        <w:t>We support the delivery of government programs by working with the Departments of Education, Skills</w:t>
      </w:r>
    </w:p>
    <w:p w14:paraId="25231095" w14:textId="77777777" w:rsidR="00F17D45" w:rsidRPr="00F17D45" w:rsidRDefault="00F17D45" w:rsidP="00F17D45">
      <w:pPr>
        <w:pStyle w:val="BodyText"/>
      </w:pPr>
      <w:r w:rsidRPr="00F17D45">
        <w:t>and Employment and Foreign Affairs and Trade to support the Seasonal Worker Programme and Pacific Labour Scheme.</w:t>
      </w:r>
    </w:p>
    <w:p w14:paraId="4D3FDCB3" w14:textId="77777777" w:rsidR="00F17D45" w:rsidRPr="00F17D45" w:rsidRDefault="00F17D45" w:rsidP="00F17D45">
      <w:pPr>
        <w:pStyle w:val="BodyText"/>
      </w:pPr>
      <w:r w:rsidRPr="00F17D45">
        <w:t>We work with members of the Migrant Workers Interagency Group, and collaborate across government more broadly, on matters that impact workers coming to Australia on visas.</w:t>
      </w:r>
    </w:p>
    <w:p w14:paraId="26029E30" w14:textId="77777777" w:rsidR="00F17D45" w:rsidRPr="00F17D45" w:rsidRDefault="00F17D45" w:rsidP="00F17D45">
      <w:pPr>
        <w:pStyle w:val="BodyText"/>
      </w:pPr>
      <w:r w:rsidRPr="00F17D45">
        <w:t xml:space="preserve">We are committed to working with organisations, </w:t>
      </w:r>
      <w:proofErr w:type="gramStart"/>
      <w:r w:rsidRPr="00F17D45">
        <w:t>groups</w:t>
      </w:r>
      <w:proofErr w:type="gramEnd"/>
      <w:r w:rsidRPr="00F17D45">
        <w:t xml:space="preserve"> and private enterprises to further our Purpose, including:</w:t>
      </w:r>
    </w:p>
    <w:p w14:paraId="4D7B6523" w14:textId="77777777" w:rsidR="00F17D45" w:rsidRPr="00F17D45" w:rsidRDefault="00F17D45" w:rsidP="00F17D45">
      <w:pPr>
        <w:pStyle w:val="ListParagraph"/>
        <w:numPr>
          <w:ilvl w:val="0"/>
          <w:numId w:val="72"/>
        </w:numPr>
        <w:tabs>
          <w:tab w:val="center" w:pos="4819"/>
        </w:tabs>
        <w:jc w:val="both"/>
        <w:rPr>
          <w:rFonts w:eastAsia="Verdana" w:cstheme="minorHAnsi"/>
          <w:color w:val="000000"/>
        </w:rPr>
      </w:pPr>
      <w:r w:rsidRPr="00F17D45">
        <w:rPr>
          <w:rFonts w:eastAsia="Verdana" w:cstheme="minorHAnsi"/>
          <w:color w:val="000000"/>
        </w:rPr>
        <w:t>to deliver the COVID-19 Supplementing Industrial Relations Advice Services Grants Opportunity and the Community Engagement Grants Program</w:t>
      </w:r>
    </w:p>
    <w:p w14:paraId="11E3D76B" w14:textId="77777777" w:rsidR="00F17D45" w:rsidRPr="00F17D45" w:rsidRDefault="00F17D45" w:rsidP="00F17D45">
      <w:pPr>
        <w:pStyle w:val="ListParagraph"/>
        <w:numPr>
          <w:ilvl w:val="0"/>
          <w:numId w:val="72"/>
        </w:numPr>
        <w:tabs>
          <w:tab w:val="center" w:pos="4819"/>
        </w:tabs>
        <w:jc w:val="both"/>
        <w:rPr>
          <w:rFonts w:eastAsia="Verdana" w:cstheme="minorHAnsi"/>
          <w:color w:val="000000"/>
        </w:rPr>
      </w:pPr>
      <w:r w:rsidRPr="00F17D45">
        <w:rPr>
          <w:rFonts w:eastAsia="Verdana" w:cstheme="minorHAnsi"/>
          <w:color w:val="000000"/>
        </w:rPr>
        <w:t xml:space="preserve">facilitating the provision of accurate, </w:t>
      </w:r>
      <w:proofErr w:type="gramStart"/>
      <w:r w:rsidRPr="00F17D45">
        <w:rPr>
          <w:rFonts w:eastAsia="Verdana" w:cstheme="minorHAnsi"/>
          <w:color w:val="000000"/>
        </w:rPr>
        <w:t>useful</w:t>
      </w:r>
      <w:proofErr w:type="gramEnd"/>
      <w:r w:rsidRPr="00F17D45">
        <w:rPr>
          <w:rFonts w:eastAsia="Verdana" w:cstheme="minorHAnsi"/>
          <w:color w:val="000000"/>
        </w:rPr>
        <w:t xml:space="preserve"> and timely legal advice to eligible employers and employees through the Workplace Legal Advice Program</w:t>
      </w:r>
    </w:p>
    <w:p w14:paraId="6CCBE655" w14:textId="77777777" w:rsidR="00F17D45" w:rsidRPr="00F17D45" w:rsidRDefault="00F17D45" w:rsidP="00F17D45">
      <w:pPr>
        <w:pStyle w:val="ListParagraph"/>
        <w:numPr>
          <w:ilvl w:val="0"/>
          <w:numId w:val="72"/>
        </w:numPr>
        <w:tabs>
          <w:tab w:val="center" w:pos="4819"/>
        </w:tabs>
        <w:jc w:val="both"/>
        <w:rPr>
          <w:rFonts w:eastAsia="Verdana" w:cstheme="minorHAnsi"/>
          <w:color w:val="000000"/>
        </w:rPr>
      </w:pPr>
      <w:r w:rsidRPr="00F17D45">
        <w:rPr>
          <w:rFonts w:eastAsia="Verdana" w:cstheme="minorHAnsi"/>
          <w:color w:val="000000"/>
        </w:rPr>
        <w:t>experts in behaviour change and education to ensure our education initiatives are credible and innovative, and to build our internal capabilities.</w:t>
      </w:r>
    </w:p>
    <w:p w14:paraId="65502923" w14:textId="77777777" w:rsidR="00F17D45" w:rsidRPr="00F17D45" w:rsidRDefault="00F17D45" w:rsidP="00F17D45">
      <w:pPr>
        <w:pStyle w:val="BodyText"/>
      </w:pPr>
      <w:r w:rsidRPr="00F17D45">
        <w:t xml:space="preserve">We will also continue to examine ways in which we can share experiences, promote good </w:t>
      </w:r>
      <w:proofErr w:type="gramStart"/>
      <w:r w:rsidRPr="00F17D45">
        <w:t>practice</w:t>
      </w:r>
      <w:proofErr w:type="gramEnd"/>
      <w:r w:rsidRPr="00F17D45">
        <w:t xml:space="preserve"> and identify opportunities for further collaboration with our international counterparts, including through the Trans-Tasman Employment Regulators Forum.</w:t>
      </w:r>
    </w:p>
    <w:p w14:paraId="4F471109" w14:textId="77777777" w:rsidR="00F17D45" w:rsidRPr="00F17D45" w:rsidRDefault="00F17D45" w:rsidP="00F17D45">
      <w:pPr>
        <w:pStyle w:val="BodyText"/>
      </w:pPr>
      <w:r w:rsidRPr="00F17D45">
        <w:lastRenderedPageBreak/>
        <w:t>We seek out opportunities to build and develop positive working relationships with community stakeholders to deliver frontline intelligence about key trends and issues, lift our profile and reputation in the community, and create a network of partnerships that we can collaborate with on various initiatives.</w:t>
      </w:r>
    </w:p>
    <w:p w14:paraId="746560A1" w14:textId="77777777" w:rsidR="00F17D45" w:rsidRPr="00F17D45" w:rsidRDefault="00F17D45" w:rsidP="00F17D45">
      <w:pPr>
        <w:pStyle w:val="BodyText"/>
      </w:pPr>
      <w:r w:rsidRPr="00F17D45">
        <w:t>We will continue to engage with industry bodies, particularly in industries with higher rates of non</w:t>
      </w:r>
      <w:r w:rsidRPr="00F17D45">
        <w:softHyphen/>
        <w:t xml:space="preserve">compliance. For example, our work with the Cleaning Accountability Framework seeks to improve industry compliance with workplace laws, by developing accessible, </w:t>
      </w:r>
      <w:proofErr w:type="gramStart"/>
      <w:r w:rsidRPr="00F17D45">
        <w:t>reliable</w:t>
      </w:r>
      <w:proofErr w:type="gramEnd"/>
      <w:r w:rsidRPr="00F17D45">
        <w:t xml:space="preserve"> and tailored information and tools for industry supply chains.</w:t>
      </w:r>
    </w:p>
    <w:p w14:paraId="703902F0" w14:textId="77777777" w:rsidR="00F17D45" w:rsidRPr="00F17D45" w:rsidRDefault="00F17D45" w:rsidP="00F17D45">
      <w:pPr>
        <w:pStyle w:val="BodyText"/>
      </w:pPr>
      <w:r w:rsidRPr="00F17D45">
        <w:t>During 2020-21 we also convened a new Fast Food, Restaurant and Cafes Reference Group. The Group includes unions, employer groups and community organisations that represent employers and employees in the sector. The aim of the Group is to find shared solutions, where possible, for compliance issues impacting this sector.</w:t>
      </w:r>
    </w:p>
    <w:p w14:paraId="5632942B" w14:textId="77777777" w:rsidR="00F17D45" w:rsidRPr="00F17D45" w:rsidRDefault="00F17D45" w:rsidP="00F17D45">
      <w:pPr>
        <w:pStyle w:val="BodyText"/>
      </w:pPr>
      <w:r w:rsidRPr="00F17D45">
        <w:t>In relation to the COVID-19 pandemic, we will continue to work collaboratively by participating in Inter-departmental Committees, associated forums and working groups.</w:t>
      </w:r>
    </w:p>
    <w:p w14:paraId="6D6B0D82" w14:textId="69284954" w:rsidR="00F17D45" w:rsidRDefault="00F17D45" w:rsidP="00F17D45">
      <w:pPr>
        <w:pStyle w:val="BodyText"/>
      </w:pPr>
      <w:r w:rsidRPr="00F17D45">
        <w:t xml:space="preserve">The uncertainty associated with the COVID-19 pandemic has heightened the risk of fraud and cybersecurity. Over the 4-year outlook of this plan, we will continue to cooperate with our colleagues in other entities to manage these risks by sharing information, </w:t>
      </w:r>
      <w:proofErr w:type="gramStart"/>
      <w:r w:rsidRPr="00F17D45">
        <w:t>resources</w:t>
      </w:r>
      <w:proofErr w:type="gramEnd"/>
      <w:r w:rsidRPr="00F17D45">
        <w:t xml:space="preserve"> and intelligence.</w:t>
      </w:r>
    </w:p>
    <w:p w14:paraId="20B9703D" w14:textId="658A1E01" w:rsidR="00C86FB0" w:rsidRDefault="006F7E59" w:rsidP="00F17D45">
      <w:r>
        <w:rPr>
          <w:noProof/>
        </w:rPr>
        <w:lastRenderedPageBreak/>
        <w:drawing>
          <wp:anchor distT="0" distB="0" distL="114300" distR="114300" simplePos="0" relativeHeight="251670528" behindDoc="1" locked="0" layoutInCell="1" allowOverlap="1" wp14:anchorId="73FD325C" wp14:editId="1ED0FE7B">
            <wp:simplePos x="0" y="0"/>
            <wp:positionH relativeFrom="margin">
              <wp:align>left</wp:align>
            </wp:positionH>
            <wp:positionV relativeFrom="paragraph">
              <wp:posOffset>312943</wp:posOffset>
            </wp:positionV>
            <wp:extent cx="4544695" cy="4469130"/>
            <wp:effectExtent l="0" t="0" r="8255" b="7620"/>
            <wp:wrapTopAndBottom/>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558127" cy="4482001"/>
                    </a:xfrm>
                    <a:prstGeom prst="rect">
                      <a:avLst/>
                    </a:prstGeom>
                  </pic:spPr>
                </pic:pic>
              </a:graphicData>
            </a:graphic>
            <wp14:sizeRelH relativeFrom="margin">
              <wp14:pctWidth>0</wp14:pctWidth>
            </wp14:sizeRelH>
            <wp14:sizeRelV relativeFrom="margin">
              <wp14:pctHeight>0</wp14:pctHeight>
            </wp14:sizeRelV>
          </wp:anchor>
        </w:drawing>
      </w:r>
      <w:r w:rsidR="00C86FB0" w:rsidRPr="00024997">
        <w:t>A visual representation of how we cooperate with oth</w:t>
      </w:r>
      <w:r w:rsidR="00C86FB0" w:rsidRPr="009E060F">
        <w:t xml:space="preserve">ers </w:t>
      </w:r>
      <w:r w:rsidR="00D24E2C">
        <w:t>is</w:t>
      </w:r>
      <w:r w:rsidR="00C86FB0" w:rsidRPr="009E060F">
        <w:t xml:space="preserve"> included below:</w:t>
      </w:r>
    </w:p>
    <w:p w14:paraId="7EADEDC4" w14:textId="77777777" w:rsidR="00312C13" w:rsidRDefault="00312C13" w:rsidP="00F17D4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2"/>
        <w:gridCol w:w="2954"/>
        <w:gridCol w:w="2954"/>
      </w:tblGrid>
      <w:tr w:rsidR="00760066" w14:paraId="43141191" w14:textId="77777777" w:rsidTr="00F2381A">
        <w:tc>
          <w:tcPr>
            <w:tcW w:w="3952" w:type="dxa"/>
          </w:tcPr>
          <w:p w14:paraId="548383BE" w14:textId="77777777" w:rsidR="00105D62" w:rsidRPr="00BC2B99" w:rsidRDefault="00105D62" w:rsidP="00105D62">
            <w:pPr>
              <w:spacing w:before="0" w:after="0" w:line="240" w:lineRule="auto"/>
              <w:rPr>
                <w:rFonts w:eastAsia="Arial" w:cstheme="minorHAnsi"/>
                <w:b/>
                <w:color w:val="1C355B"/>
                <w:spacing w:val="-9"/>
                <w:w w:val="105"/>
                <w:szCs w:val="22"/>
              </w:rPr>
            </w:pPr>
            <w:bookmarkStart w:id="63" w:name="_Toc43368456"/>
            <w:bookmarkStart w:id="64" w:name="_Toc43371113"/>
            <w:r>
              <w:rPr>
                <w:rFonts w:eastAsia="Arial" w:cstheme="minorHAnsi"/>
                <w:b/>
                <w:color w:val="1C355B"/>
                <w:spacing w:val="-9"/>
                <w:w w:val="105"/>
              </w:rPr>
              <w:t>Commonwealth Government</w:t>
            </w:r>
          </w:p>
          <w:p w14:paraId="5461E717"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Home Affairs</w:t>
            </w:r>
          </w:p>
          <w:p w14:paraId="4AEB39BE"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AGD</w:t>
            </w:r>
          </w:p>
          <w:p w14:paraId="3D130670"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DESE</w:t>
            </w:r>
          </w:p>
          <w:p w14:paraId="1DEADD6B"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DFAT (and Pacific Labour Facility)</w:t>
            </w:r>
          </w:p>
          <w:p w14:paraId="563D0678"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ABF</w:t>
            </w:r>
          </w:p>
          <w:p w14:paraId="7E2E170F"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 xml:space="preserve">Department of Agriculture, </w:t>
            </w:r>
            <w:proofErr w:type="gramStart"/>
            <w:r w:rsidRPr="001577D7">
              <w:rPr>
                <w:rFonts w:eastAsia="Verdana" w:cstheme="minorHAnsi"/>
                <w:color w:val="000000"/>
              </w:rPr>
              <w:t>Water</w:t>
            </w:r>
            <w:proofErr w:type="gramEnd"/>
            <w:r w:rsidRPr="001577D7">
              <w:rPr>
                <w:rFonts w:eastAsia="Verdana" w:cstheme="minorHAnsi"/>
                <w:color w:val="000000"/>
              </w:rPr>
              <w:t xml:space="preserve"> and the Environment (DAWE)</w:t>
            </w:r>
          </w:p>
          <w:p w14:paraId="4937A91D"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ATO</w:t>
            </w:r>
          </w:p>
          <w:p w14:paraId="775F9160"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ASIC</w:t>
            </w:r>
          </w:p>
          <w:p w14:paraId="285919E5"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ACCC</w:t>
            </w:r>
          </w:p>
          <w:p w14:paraId="7D433024" w14:textId="77777777" w:rsidR="00105D62" w:rsidRPr="001577D7" w:rsidRDefault="00105D62" w:rsidP="00105D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ASBFEO</w:t>
            </w:r>
          </w:p>
          <w:p w14:paraId="448697E7" w14:textId="44273ACA" w:rsidR="00760066" w:rsidRPr="00EE524A" w:rsidRDefault="00105D62" w:rsidP="00EE524A">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AFP</w:t>
            </w:r>
          </w:p>
        </w:tc>
        <w:tc>
          <w:tcPr>
            <w:tcW w:w="2954" w:type="dxa"/>
          </w:tcPr>
          <w:p w14:paraId="3E9D4573" w14:textId="77777777" w:rsidR="00AC44C1" w:rsidRPr="001577D7" w:rsidRDefault="00AC44C1" w:rsidP="00AC44C1">
            <w:pPr>
              <w:spacing w:before="0" w:after="0" w:line="240" w:lineRule="auto"/>
              <w:rPr>
                <w:rFonts w:eastAsia="Arial" w:cstheme="minorHAnsi"/>
                <w:b/>
                <w:color w:val="1C355B"/>
                <w:spacing w:val="-9"/>
                <w:w w:val="105"/>
              </w:rPr>
            </w:pPr>
            <w:r w:rsidRPr="001577D7">
              <w:rPr>
                <w:rFonts w:eastAsia="Arial" w:cstheme="minorHAnsi"/>
                <w:b/>
                <w:color w:val="1C355B"/>
                <w:spacing w:val="-9"/>
                <w:w w:val="105"/>
              </w:rPr>
              <w:t>Academia</w:t>
            </w:r>
          </w:p>
          <w:p w14:paraId="327E1024" w14:textId="77777777" w:rsidR="00AC44C1" w:rsidRPr="001577D7" w:rsidRDefault="00AC44C1" w:rsidP="00AC44C1">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Universities/Research institutes</w:t>
            </w:r>
          </w:p>
          <w:p w14:paraId="293DF3DF" w14:textId="77777777" w:rsidR="00AC44C1" w:rsidRPr="001577D7" w:rsidRDefault="00AC44C1" w:rsidP="00AC44C1">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Justice and law faculties Private sector</w:t>
            </w:r>
          </w:p>
          <w:p w14:paraId="48C16DBB" w14:textId="77777777" w:rsidR="00AC44C1" w:rsidRPr="001577D7" w:rsidRDefault="00AC44C1" w:rsidP="00AC44C1">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Industry Associations</w:t>
            </w:r>
          </w:p>
          <w:p w14:paraId="7A7E512E" w14:textId="4747AD78" w:rsidR="00760066" w:rsidRPr="00EE524A" w:rsidRDefault="00AC44C1" w:rsidP="00EE524A">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 xml:space="preserve">Small business advisors </w:t>
            </w:r>
          </w:p>
        </w:tc>
        <w:tc>
          <w:tcPr>
            <w:tcW w:w="2954" w:type="dxa"/>
          </w:tcPr>
          <w:p w14:paraId="66D7CCC7" w14:textId="77777777" w:rsidR="00672FC0" w:rsidRPr="001577D7" w:rsidRDefault="00672FC0" w:rsidP="00672FC0">
            <w:pPr>
              <w:spacing w:before="0" w:after="0" w:line="240" w:lineRule="auto"/>
              <w:rPr>
                <w:rFonts w:eastAsia="Arial" w:cstheme="minorHAnsi"/>
                <w:b/>
                <w:color w:val="1C355B"/>
                <w:spacing w:val="-9"/>
                <w:w w:val="105"/>
              </w:rPr>
            </w:pPr>
            <w:r w:rsidRPr="001577D7">
              <w:rPr>
                <w:rFonts w:eastAsia="Arial" w:cstheme="minorHAnsi"/>
                <w:b/>
                <w:color w:val="1C355B"/>
                <w:spacing w:val="-9"/>
                <w:w w:val="105"/>
              </w:rPr>
              <w:t>Private sector</w:t>
            </w:r>
          </w:p>
          <w:p w14:paraId="7FD7E114" w14:textId="77777777" w:rsidR="00672FC0" w:rsidRPr="001577D7" w:rsidRDefault="00672FC0" w:rsidP="00672FC0">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Industry Associations</w:t>
            </w:r>
          </w:p>
          <w:p w14:paraId="5AFD50DD" w14:textId="42900B89" w:rsidR="00760066" w:rsidRPr="00EE524A" w:rsidRDefault="00672FC0" w:rsidP="00EE524A">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 xml:space="preserve">Small business advisors </w:t>
            </w:r>
          </w:p>
        </w:tc>
      </w:tr>
      <w:tr w:rsidR="00760066" w14:paraId="4A20B130" w14:textId="77777777" w:rsidTr="00F2381A">
        <w:tc>
          <w:tcPr>
            <w:tcW w:w="3952" w:type="dxa"/>
          </w:tcPr>
          <w:p w14:paraId="29433AFE" w14:textId="77777777" w:rsidR="00EE524A" w:rsidRPr="001577D7" w:rsidRDefault="00EE524A" w:rsidP="00EE524A">
            <w:pPr>
              <w:spacing w:before="0" w:after="0" w:line="240" w:lineRule="auto"/>
              <w:rPr>
                <w:rFonts w:eastAsia="Arial" w:cstheme="minorHAnsi"/>
                <w:b/>
                <w:color w:val="1C355B"/>
                <w:spacing w:val="-9"/>
                <w:w w:val="105"/>
              </w:rPr>
            </w:pPr>
            <w:r w:rsidRPr="001577D7">
              <w:rPr>
                <w:rFonts w:eastAsia="Arial" w:cstheme="minorHAnsi"/>
                <w:b/>
                <w:color w:val="1C355B"/>
                <w:spacing w:val="-9"/>
                <w:w w:val="105"/>
              </w:rPr>
              <w:t>State and Territory Government</w:t>
            </w:r>
          </w:p>
          <w:p w14:paraId="133AE3FD" w14:textId="77777777" w:rsidR="00EE524A" w:rsidRPr="001577D7" w:rsidRDefault="00EE524A" w:rsidP="00EE524A">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Various state government agencies, including the Victorian Labour Hire Authority and the Queensland Office of Industrial Relations</w:t>
            </w:r>
          </w:p>
          <w:p w14:paraId="55491FD9" w14:textId="77777777" w:rsidR="00EE524A" w:rsidRPr="001577D7" w:rsidRDefault="00EE524A" w:rsidP="00EE524A">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Anti-Slavery Commissioner (NSW)</w:t>
            </w:r>
          </w:p>
          <w:p w14:paraId="7157B7D9" w14:textId="77777777" w:rsidR="00EE524A" w:rsidRPr="001577D7" w:rsidRDefault="00EE524A" w:rsidP="00EE524A">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Small Business Commissioners</w:t>
            </w:r>
          </w:p>
          <w:p w14:paraId="73F2B500" w14:textId="78737CEA" w:rsidR="00760066" w:rsidRPr="00EE524A" w:rsidRDefault="00EE524A" w:rsidP="00EE524A">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lastRenderedPageBreak/>
              <w:t>Local Government</w:t>
            </w:r>
          </w:p>
        </w:tc>
        <w:tc>
          <w:tcPr>
            <w:tcW w:w="2954" w:type="dxa"/>
          </w:tcPr>
          <w:p w14:paraId="2BF6E551" w14:textId="77777777" w:rsidR="00F604BB" w:rsidRPr="001577D7" w:rsidRDefault="00F604BB" w:rsidP="00F604BB">
            <w:pPr>
              <w:spacing w:before="0" w:after="0" w:line="240" w:lineRule="auto"/>
              <w:rPr>
                <w:rFonts w:eastAsia="Arial" w:cstheme="minorHAnsi"/>
                <w:b/>
                <w:color w:val="1C355B"/>
                <w:spacing w:val="-9"/>
                <w:w w:val="105"/>
              </w:rPr>
            </w:pPr>
            <w:r w:rsidRPr="001577D7">
              <w:rPr>
                <w:rFonts w:eastAsia="Arial" w:cstheme="minorHAnsi"/>
                <w:b/>
                <w:color w:val="1C355B"/>
                <w:spacing w:val="-9"/>
                <w:w w:val="105"/>
              </w:rPr>
              <w:lastRenderedPageBreak/>
              <w:t>Legal</w:t>
            </w:r>
          </w:p>
          <w:p w14:paraId="39C8232D" w14:textId="77777777" w:rsidR="00F604BB" w:rsidRPr="001577D7" w:rsidRDefault="00F604BB" w:rsidP="00F604BB">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Community Legal Centres</w:t>
            </w:r>
          </w:p>
          <w:p w14:paraId="4116AC39" w14:textId="670C95D2" w:rsidR="00760066" w:rsidRPr="00F604BB" w:rsidRDefault="00F604BB" w:rsidP="00F604BB">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Corporate Law Firms</w:t>
            </w:r>
          </w:p>
        </w:tc>
        <w:tc>
          <w:tcPr>
            <w:tcW w:w="2954" w:type="dxa"/>
          </w:tcPr>
          <w:p w14:paraId="27C81AD0" w14:textId="77777777" w:rsidR="00D97562" w:rsidRPr="001577D7" w:rsidRDefault="00D97562" w:rsidP="00D97562">
            <w:pPr>
              <w:spacing w:before="0" w:after="0" w:line="240" w:lineRule="auto"/>
              <w:rPr>
                <w:rFonts w:eastAsia="Arial" w:cstheme="minorHAnsi"/>
                <w:b/>
                <w:color w:val="1C355B"/>
                <w:spacing w:val="-9"/>
                <w:w w:val="105"/>
              </w:rPr>
            </w:pPr>
            <w:r w:rsidRPr="001577D7">
              <w:rPr>
                <w:rFonts w:eastAsia="Arial" w:cstheme="minorHAnsi"/>
                <w:b/>
                <w:color w:val="1C355B"/>
                <w:spacing w:val="-9"/>
                <w:w w:val="105"/>
              </w:rPr>
              <w:t>Media</w:t>
            </w:r>
          </w:p>
          <w:p w14:paraId="1DD9DDDA" w14:textId="0D13F23E" w:rsidR="00760066" w:rsidRPr="00D97562" w:rsidRDefault="00D97562" w:rsidP="00D97562">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Multicultural media outlets</w:t>
            </w:r>
          </w:p>
        </w:tc>
      </w:tr>
    </w:tbl>
    <w:p w14:paraId="6FBBAF2B" w14:textId="77777777" w:rsidR="00602951" w:rsidRDefault="00602951" w:rsidP="00642AC9">
      <w:bookmarkStart w:id="65" w:name="_Hlk718955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642AC9" w14:paraId="05A8BDCB" w14:textId="77777777" w:rsidTr="00642AC9">
        <w:tc>
          <w:tcPr>
            <w:tcW w:w="4927" w:type="dxa"/>
          </w:tcPr>
          <w:p w14:paraId="772328F2" w14:textId="77777777" w:rsidR="00642AC9" w:rsidRPr="001577D7" w:rsidRDefault="00642AC9" w:rsidP="00642AC9">
            <w:pPr>
              <w:spacing w:before="0" w:after="0" w:line="240" w:lineRule="auto"/>
              <w:rPr>
                <w:rFonts w:eastAsia="Arial" w:cstheme="minorHAnsi"/>
                <w:b/>
                <w:color w:val="1C355B"/>
                <w:spacing w:val="-9"/>
                <w:w w:val="105"/>
              </w:rPr>
            </w:pPr>
            <w:r w:rsidRPr="001577D7">
              <w:rPr>
                <w:rFonts w:eastAsia="Arial" w:cstheme="minorHAnsi"/>
                <w:b/>
                <w:color w:val="1C355B"/>
                <w:spacing w:val="-9"/>
                <w:w w:val="105"/>
              </w:rPr>
              <w:t>Non-Government Organisations</w:t>
            </w:r>
          </w:p>
          <w:p w14:paraId="1AE6C8AC"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Anti-slavery community organisations</w:t>
            </w:r>
          </w:p>
          <w:p w14:paraId="22AD3299"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Employer Peak Bodies</w:t>
            </w:r>
          </w:p>
          <w:p w14:paraId="697ACF54"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Unions</w:t>
            </w:r>
          </w:p>
          <w:p w14:paraId="2770A8C0" w14:textId="77777777" w:rsidR="00642AC9" w:rsidRPr="001577D7" w:rsidRDefault="00642AC9" w:rsidP="00642AC9">
            <w:pPr>
              <w:pStyle w:val="ListParagraph"/>
              <w:numPr>
                <w:ilvl w:val="0"/>
                <w:numId w:val="72"/>
              </w:numPr>
              <w:tabs>
                <w:tab w:val="center" w:pos="4819"/>
              </w:tabs>
              <w:spacing w:after="0" w:line="240" w:lineRule="auto"/>
              <w:rPr>
                <w:rFonts w:eastAsia="Verdana" w:cstheme="minorHAnsi"/>
                <w:color w:val="000000"/>
              </w:rPr>
            </w:pPr>
            <w:r w:rsidRPr="001577D7">
              <w:rPr>
                <w:rFonts w:eastAsia="Verdana" w:cstheme="minorHAnsi"/>
                <w:color w:val="000000"/>
              </w:rPr>
              <w:t>Migrant Settlement Agencies</w:t>
            </w:r>
          </w:p>
          <w:p w14:paraId="2806A26C"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Migrant Information Centres</w:t>
            </w:r>
          </w:p>
          <w:p w14:paraId="2191C674"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Migration Agents</w:t>
            </w:r>
          </w:p>
          <w:p w14:paraId="707712F9"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Not-for-profit organisations</w:t>
            </w:r>
          </w:p>
          <w:p w14:paraId="1A0FF911" w14:textId="77777777" w:rsidR="00642AC9"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Accommodation providers</w:t>
            </w:r>
          </w:p>
          <w:p w14:paraId="18FB1C7D" w14:textId="6C372193" w:rsidR="00642AC9" w:rsidRPr="00642AC9"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642AC9">
              <w:rPr>
                <w:rFonts w:eastAsia="Verdana" w:cstheme="minorHAnsi"/>
                <w:color w:val="000000"/>
              </w:rPr>
              <w:t>Community Welfare and support organisations</w:t>
            </w:r>
          </w:p>
        </w:tc>
        <w:tc>
          <w:tcPr>
            <w:tcW w:w="4928" w:type="dxa"/>
          </w:tcPr>
          <w:p w14:paraId="0E33BB00" w14:textId="77777777" w:rsidR="00642AC9" w:rsidRPr="001577D7" w:rsidRDefault="00642AC9" w:rsidP="00642AC9">
            <w:pPr>
              <w:spacing w:before="0" w:after="0" w:line="240" w:lineRule="auto"/>
              <w:rPr>
                <w:rFonts w:eastAsia="Arial" w:cstheme="minorHAnsi"/>
                <w:b/>
                <w:color w:val="1C355B"/>
                <w:spacing w:val="-9"/>
                <w:w w:val="105"/>
              </w:rPr>
            </w:pPr>
            <w:r w:rsidRPr="001577D7">
              <w:rPr>
                <w:rFonts w:eastAsia="Arial" w:cstheme="minorHAnsi"/>
                <w:b/>
                <w:color w:val="1C355B"/>
                <w:spacing w:val="-9"/>
                <w:w w:val="105"/>
              </w:rPr>
              <w:t>Education</w:t>
            </w:r>
          </w:p>
          <w:p w14:paraId="71999583"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Universities</w:t>
            </w:r>
          </w:p>
          <w:p w14:paraId="2C09AA5E"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TAFEs</w:t>
            </w:r>
          </w:p>
          <w:p w14:paraId="09D9A1A8"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Education Advice Agents</w:t>
            </w:r>
          </w:p>
          <w:p w14:paraId="7D1B64C6"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Education intermediaries</w:t>
            </w:r>
          </w:p>
          <w:p w14:paraId="1EF5E95B"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Student Peak Bodies</w:t>
            </w:r>
          </w:p>
          <w:p w14:paraId="5B061169" w14:textId="77777777" w:rsidR="00642AC9" w:rsidRPr="001577D7"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Student Unions</w:t>
            </w:r>
          </w:p>
          <w:p w14:paraId="13E84250" w14:textId="77777777" w:rsidR="00642AC9"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1577D7">
              <w:rPr>
                <w:rFonts w:eastAsia="Verdana" w:cstheme="minorHAnsi"/>
                <w:color w:val="000000"/>
              </w:rPr>
              <w:t>Tertiary Education and Quality Assurance Agencies</w:t>
            </w:r>
          </w:p>
          <w:p w14:paraId="7480A0E1" w14:textId="79498109" w:rsidR="00642AC9" w:rsidRPr="00642AC9" w:rsidRDefault="00642AC9" w:rsidP="00642AC9">
            <w:pPr>
              <w:pStyle w:val="ListParagraph"/>
              <w:numPr>
                <w:ilvl w:val="0"/>
                <w:numId w:val="72"/>
              </w:numPr>
              <w:tabs>
                <w:tab w:val="center" w:pos="4819"/>
              </w:tabs>
              <w:spacing w:before="0" w:after="0" w:line="240" w:lineRule="auto"/>
              <w:rPr>
                <w:rFonts w:eastAsia="Verdana" w:cstheme="minorHAnsi"/>
                <w:color w:val="000000"/>
              </w:rPr>
            </w:pPr>
            <w:r w:rsidRPr="00642AC9">
              <w:rPr>
                <w:rFonts w:eastAsia="Verdana" w:cstheme="minorHAnsi"/>
                <w:color w:val="000000"/>
              </w:rPr>
              <w:t>English Language Colleges</w:t>
            </w:r>
          </w:p>
        </w:tc>
      </w:tr>
    </w:tbl>
    <w:p w14:paraId="300D7EEA" w14:textId="77777777" w:rsidR="00602951" w:rsidRDefault="00602951">
      <w:pPr>
        <w:spacing w:after="0" w:line="240" w:lineRule="auto"/>
        <w:rPr>
          <w:rFonts w:ascii="Calibri Light" w:hAnsi="Calibri Light"/>
          <w:color w:val="1B365D"/>
          <w:sz w:val="60"/>
          <w:szCs w:val="26"/>
        </w:rPr>
      </w:pPr>
      <w:r>
        <w:br w:type="page"/>
      </w:r>
    </w:p>
    <w:p w14:paraId="35ED9836" w14:textId="0E3C080C" w:rsidR="00821853" w:rsidRPr="00D86E66" w:rsidRDefault="00821853" w:rsidP="00F2381A">
      <w:pPr>
        <w:pStyle w:val="Heading1"/>
      </w:pPr>
      <w:r w:rsidRPr="00BF2033">
        <w:lastRenderedPageBreak/>
        <w:t>Performance</w:t>
      </w:r>
      <w:bookmarkEnd w:id="44"/>
      <w:bookmarkEnd w:id="45"/>
      <w:bookmarkEnd w:id="46"/>
      <w:bookmarkEnd w:id="63"/>
      <w:bookmarkEnd w:id="64"/>
    </w:p>
    <w:p w14:paraId="0F013D64" w14:textId="77777777" w:rsidR="00D17B7A" w:rsidRPr="00071FD5" w:rsidRDefault="00D17B7A" w:rsidP="00D17B7A">
      <w:pPr>
        <w:ind w:right="864"/>
        <w:textAlignment w:val="baseline"/>
        <w:rPr>
          <w:rFonts w:eastAsia="Tahoma" w:cstheme="minorHAnsi"/>
          <w:color w:val="000000"/>
          <w:spacing w:val="-6"/>
        </w:rPr>
      </w:pPr>
      <w:r w:rsidRPr="00071FD5">
        <w:rPr>
          <w:rFonts w:eastAsia="Tahoma" w:cstheme="minorHAnsi"/>
          <w:color w:val="000000"/>
          <w:spacing w:val="-6"/>
        </w:rPr>
        <w:t xml:space="preserve">Performance measures inform the community about how we deliver on our Purpose and provide </w:t>
      </w:r>
      <w:r w:rsidRPr="00071FD5">
        <w:rPr>
          <w:rFonts w:eastAsia="Verdana" w:cstheme="minorHAnsi"/>
          <w:color w:val="000000"/>
          <w:spacing w:val="-6"/>
        </w:rPr>
        <w:t>accountability to parliament on the responsible and effective use of public resources. Our performance measures also assist our staff to identify how their role supports us to achieve our Purpose.</w:t>
      </w:r>
    </w:p>
    <w:p w14:paraId="3D9CE937" w14:textId="77777777" w:rsidR="00D17B7A" w:rsidRPr="00071FD5" w:rsidRDefault="00D17B7A" w:rsidP="00D17B7A">
      <w:pPr>
        <w:ind w:right="1368"/>
        <w:textAlignment w:val="baseline"/>
        <w:rPr>
          <w:rFonts w:eastAsia="Tahoma" w:cstheme="minorHAnsi"/>
          <w:color w:val="000000"/>
        </w:rPr>
      </w:pPr>
      <w:r w:rsidRPr="00071FD5">
        <w:rPr>
          <w:rFonts w:eastAsia="Tahoma" w:cstheme="minorHAnsi"/>
          <w:color w:val="000000"/>
        </w:rPr>
        <w:t xml:space="preserve">In 2019, we reviewed our performance measures to ensure alignment with our strategic direction, </w:t>
      </w:r>
      <w:proofErr w:type="gramStart"/>
      <w:r w:rsidRPr="00071FD5">
        <w:rPr>
          <w:rFonts w:eastAsia="Tahoma" w:cstheme="minorHAnsi"/>
          <w:color w:val="000000"/>
        </w:rPr>
        <w:t>Purpose</w:t>
      </w:r>
      <w:proofErr w:type="gramEnd"/>
      <w:r w:rsidRPr="00071FD5">
        <w:rPr>
          <w:rFonts w:eastAsia="Tahoma" w:cstheme="minorHAnsi"/>
          <w:color w:val="000000"/>
        </w:rPr>
        <w:t xml:space="preserve"> and priorities and to demonstrate our overall performance.</w:t>
      </w:r>
    </w:p>
    <w:p w14:paraId="47ABAC2F" w14:textId="77777777" w:rsidR="00D17B7A" w:rsidRPr="00071FD5" w:rsidRDefault="00D17B7A" w:rsidP="00D17B7A">
      <w:pPr>
        <w:ind w:right="1008"/>
        <w:textAlignment w:val="baseline"/>
        <w:rPr>
          <w:rFonts w:eastAsia="Tahoma" w:cstheme="minorHAnsi"/>
          <w:color w:val="000000"/>
        </w:rPr>
      </w:pPr>
      <w:r w:rsidRPr="00071FD5">
        <w:rPr>
          <w:rFonts w:eastAsia="Tahoma" w:cstheme="minorHAnsi"/>
          <w:color w:val="000000"/>
        </w:rPr>
        <w:t xml:space="preserve">Our performance measures for 2021-22, set out in the table on the following pages, demonstrate our </w:t>
      </w:r>
      <w:r w:rsidRPr="00071FD5">
        <w:rPr>
          <w:rFonts w:eastAsia="Verdana" w:cstheme="minorHAnsi"/>
          <w:color w:val="000000"/>
        </w:rPr>
        <w:t xml:space="preserve">efforts to promote compliance with workplace laws by supporting the community to understand and </w:t>
      </w:r>
      <w:r w:rsidRPr="00071FD5">
        <w:rPr>
          <w:rFonts w:eastAsia="Tahoma" w:cstheme="minorHAnsi"/>
          <w:color w:val="000000"/>
        </w:rPr>
        <w:t>comply with their workplace relations obligations. In particular:</w:t>
      </w:r>
    </w:p>
    <w:p w14:paraId="1FF972AC" w14:textId="77777777" w:rsidR="00D17B7A" w:rsidRPr="00D17B7A" w:rsidRDefault="00D17B7A" w:rsidP="00D17B7A">
      <w:pPr>
        <w:pStyle w:val="ListParagraph"/>
        <w:numPr>
          <w:ilvl w:val="0"/>
          <w:numId w:val="72"/>
        </w:numPr>
        <w:tabs>
          <w:tab w:val="center" w:pos="4819"/>
        </w:tabs>
        <w:jc w:val="both"/>
        <w:rPr>
          <w:rFonts w:eastAsia="Verdana" w:cstheme="minorHAnsi"/>
          <w:color w:val="000000"/>
        </w:rPr>
      </w:pPr>
      <w:r w:rsidRPr="00D17B7A">
        <w:rPr>
          <w:rFonts w:eastAsia="Verdana" w:cstheme="minorHAnsi"/>
          <w:color w:val="000000"/>
        </w:rPr>
        <w:t>the quality of our advice and assistance services</w:t>
      </w:r>
    </w:p>
    <w:p w14:paraId="3FB10408" w14:textId="77777777" w:rsidR="00D17B7A" w:rsidRPr="00D17B7A" w:rsidRDefault="00D17B7A" w:rsidP="00D17B7A">
      <w:pPr>
        <w:pStyle w:val="ListParagraph"/>
        <w:numPr>
          <w:ilvl w:val="0"/>
          <w:numId w:val="72"/>
        </w:numPr>
        <w:tabs>
          <w:tab w:val="center" w:pos="4819"/>
        </w:tabs>
        <w:jc w:val="both"/>
        <w:rPr>
          <w:rFonts w:eastAsia="Verdana" w:cstheme="minorHAnsi"/>
          <w:color w:val="000000"/>
        </w:rPr>
      </w:pPr>
      <w:r w:rsidRPr="00D17B7A">
        <w:rPr>
          <w:rFonts w:eastAsia="Verdana" w:cstheme="minorHAnsi"/>
          <w:color w:val="000000"/>
        </w:rPr>
        <w:t>the effectiveness of our digital tools</w:t>
      </w:r>
    </w:p>
    <w:p w14:paraId="04F46EB1" w14:textId="77777777" w:rsidR="00D17B7A" w:rsidRPr="00D17B7A" w:rsidRDefault="00D17B7A" w:rsidP="00D17B7A">
      <w:pPr>
        <w:pStyle w:val="ListParagraph"/>
        <w:numPr>
          <w:ilvl w:val="0"/>
          <w:numId w:val="72"/>
        </w:numPr>
        <w:tabs>
          <w:tab w:val="center" w:pos="4819"/>
        </w:tabs>
        <w:jc w:val="both"/>
        <w:rPr>
          <w:rFonts w:eastAsia="Verdana" w:cstheme="minorHAnsi"/>
          <w:color w:val="000000"/>
        </w:rPr>
      </w:pPr>
      <w:r w:rsidRPr="00D17B7A">
        <w:rPr>
          <w:rFonts w:eastAsia="Verdana" w:cstheme="minorHAnsi"/>
          <w:color w:val="000000"/>
        </w:rPr>
        <w:t>the appropriateness of our compliance and enforcement activities</w:t>
      </w:r>
    </w:p>
    <w:p w14:paraId="3047303A" w14:textId="77777777" w:rsidR="00D17B7A" w:rsidRPr="00D17B7A" w:rsidRDefault="00D17B7A" w:rsidP="00D17B7A">
      <w:pPr>
        <w:pStyle w:val="ListParagraph"/>
        <w:numPr>
          <w:ilvl w:val="0"/>
          <w:numId w:val="72"/>
        </w:numPr>
        <w:tabs>
          <w:tab w:val="center" w:pos="4819"/>
        </w:tabs>
        <w:jc w:val="both"/>
        <w:rPr>
          <w:rFonts w:eastAsia="Verdana" w:cstheme="minorHAnsi"/>
          <w:color w:val="000000"/>
        </w:rPr>
      </w:pPr>
      <w:r w:rsidRPr="00D17B7A">
        <w:rPr>
          <w:rFonts w:eastAsia="Verdana" w:cstheme="minorHAnsi"/>
          <w:color w:val="000000"/>
        </w:rPr>
        <w:t>our commitment to working with our stakeholders to develop our priorities.</w:t>
      </w:r>
    </w:p>
    <w:p w14:paraId="3611F631" w14:textId="77777777" w:rsidR="00D17B7A" w:rsidRPr="00071FD5" w:rsidRDefault="00D17B7A" w:rsidP="00D17B7A">
      <w:pPr>
        <w:ind w:right="864"/>
        <w:textAlignment w:val="baseline"/>
        <w:rPr>
          <w:rFonts w:eastAsia="Tahoma" w:cstheme="minorHAnsi"/>
          <w:color w:val="000000"/>
        </w:rPr>
      </w:pPr>
      <w:r w:rsidRPr="00071FD5">
        <w:rPr>
          <w:rFonts w:eastAsia="Tahoma" w:cstheme="minorHAnsi"/>
          <w:color w:val="000000"/>
        </w:rPr>
        <w:t xml:space="preserve">These measures and targets show our commitment to achieving results, making an </w:t>
      </w:r>
      <w:proofErr w:type="gramStart"/>
      <w:r w:rsidRPr="00071FD5">
        <w:rPr>
          <w:rFonts w:eastAsia="Tahoma" w:cstheme="minorHAnsi"/>
          <w:color w:val="000000"/>
        </w:rPr>
        <w:t>impact</w:t>
      </w:r>
      <w:proofErr w:type="gramEnd"/>
      <w:r w:rsidRPr="00071FD5">
        <w:rPr>
          <w:rFonts w:eastAsia="Tahoma" w:cstheme="minorHAnsi"/>
          <w:color w:val="000000"/>
        </w:rPr>
        <w:t xml:space="preserve"> and delivering quality and useful products, resources and services to the community. They were </w:t>
      </w:r>
      <w:r w:rsidRPr="00071FD5">
        <w:rPr>
          <w:rFonts w:eastAsia="Verdana" w:cstheme="minorHAnsi"/>
          <w:color w:val="000000"/>
        </w:rPr>
        <w:t xml:space="preserve">implemented for the first time during 2020-21 and where appropriate, have been revised to reflect our </w:t>
      </w:r>
      <w:r w:rsidRPr="00071FD5">
        <w:rPr>
          <w:rFonts w:eastAsia="Tahoma" w:cstheme="minorHAnsi"/>
          <w:color w:val="000000"/>
        </w:rPr>
        <w:t xml:space="preserve">strong enforcement results and align with our priorities and key activities. We will maintain appropriate </w:t>
      </w:r>
      <w:r w:rsidRPr="00071FD5">
        <w:rPr>
          <w:rFonts w:eastAsia="Verdana" w:cstheme="minorHAnsi"/>
          <w:color w:val="000000"/>
        </w:rPr>
        <w:t xml:space="preserve">measures </w:t>
      </w:r>
      <w:proofErr w:type="gramStart"/>
      <w:r w:rsidRPr="00071FD5">
        <w:rPr>
          <w:rFonts w:eastAsia="Verdana" w:cstheme="minorHAnsi"/>
          <w:color w:val="000000"/>
        </w:rPr>
        <w:t>in order to</w:t>
      </w:r>
      <w:proofErr w:type="gramEnd"/>
      <w:r w:rsidRPr="00071FD5">
        <w:rPr>
          <w:rFonts w:eastAsia="Verdana" w:cstheme="minorHAnsi"/>
          <w:color w:val="000000"/>
        </w:rPr>
        <w:t xml:space="preserve"> demonstrate our performance and effectiveness.</w:t>
      </w:r>
    </w:p>
    <w:p w14:paraId="6A1E7676" w14:textId="77777777" w:rsidR="00D17B7A" w:rsidRPr="00071FD5" w:rsidRDefault="00D17B7A" w:rsidP="00D17B7A">
      <w:pPr>
        <w:ind w:right="936"/>
        <w:textAlignment w:val="baseline"/>
        <w:rPr>
          <w:rFonts w:eastAsia="Tahoma" w:cstheme="minorHAnsi"/>
          <w:color w:val="000000"/>
        </w:rPr>
      </w:pPr>
      <w:r w:rsidRPr="00071FD5">
        <w:rPr>
          <w:rFonts w:eastAsia="Tahoma" w:cstheme="minorHAnsi"/>
          <w:color w:val="000000"/>
        </w:rPr>
        <w:t>We are committed to continually improving our performance. Over the 4-year outlook of this plan, we will monitor these measures and targets by identifying and analysing trends as our approach matures.</w:t>
      </w:r>
    </w:p>
    <w:p w14:paraId="7F9A439F" w14:textId="54C3AA6B" w:rsidR="00FB05A3" w:rsidRPr="00F2381A" w:rsidRDefault="00FB05A3" w:rsidP="00F2381A">
      <w:pPr>
        <w:pStyle w:val="Heading2"/>
      </w:pPr>
      <w:r w:rsidRPr="00F2381A">
        <w:t>Changes to the Regulator Performance Framework</w:t>
      </w:r>
    </w:p>
    <w:bookmarkEnd w:id="65"/>
    <w:p w14:paraId="6DA46555" w14:textId="77777777" w:rsidR="003246D8" w:rsidRPr="003246D8" w:rsidRDefault="003246D8" w:rsidP="003246D8">
      <w:pPr>
        <w:ind w:right="936"/>
        <w:textAlignment w:val="baseline"/>
        <w:rPr>
          <w:rFonts w:eastAsia="Tahoma" w:cstheme="minorHAnsi"/>
          <w:color w:val="000000"/>
        </w:rPr>
      </w:pPr>
      <w:r w:rsidRPr="003246D8">
        <w:rPr>
          <w:rFonts w:eastAsia="Tahoma" w:cstheme="minorHAnsi"/>
          <w:color w:val="000000"/>
        </w:rPr>
        <w:t>The Australian Government has streamlined performance reporting requirements for Commonwealth entities with regulatory functions from the reporting period commencing 1 July 2021.</w:t>
      </w:r>
    </w:p>
    <w:p w14:paraId="56D061CB" w14:textId="77777777" w:rsidR="003246D8" w:rsidRPr="003246D8" w:rsidRDefault="003246D8" w:rsidP="003246D8">
      <w:pPr>
        <w:ind w:right="936"/>
        <w:textAlignment w:val="baseline"/>
        <w:rPr>
          <w:rFonts w:eastAsia="Tahoma" w:cstheme="minorHAnsi"/>
          <w:color w:val="000000"/>
        </w:rPr>
      </w:pPr>
      <w:r w:rsidRPr="003246D8">
        <w:rPr>
          <w:rFonts w:eastAsia="Tahoma" w:cstheme="minorHAnsi"/>
          <w:color w:val="000000"/>
        </w:rPr>
        <w:t>From 1 July 2021, entities with regulatory functions are no longer required to produce a standalone performance report under the 2014 Regulator Performance Framework. Instead, regulator performance reporting should be incorporated into an entity’s reporting processes as required under the PGPA Act and PGPA Rule (Corporate Plans and Annual Reports).</w:t>
      </w:r>
    </w:p>
    <w:p w14:paraId="2E4D491A" w14:textId="77777777" w:rsidR="000A4AEC" w:rsidRDefault="003246D8" w:rsidP="005D0B94">
      <w:pPr>
        <w:ind w:right="936"/>
        <w:textAlignment w:val="baseline"/>
      </w:pPr>
      <w:r w:rsidRPr="003246D8">
        <w:rPr>
          <w:rFonts w:eastAsia="Tahoma" w:cstheme="minorHAnsi"/>
          <w:color w:val="000000"/>
        </w:rPr>
        <w:t xml:space="preserve">To support entities in reporting on regulator performance, the first year of reporting under these arrangements is considered a transitional year. During this transitional year (2021-22) we have opted to maintain the status quo. We will prepare a Regulator Statement of Intent in response to </w:t>
      </w:r>
      <w:r w:rsidRPr="003246D8">
        <w:rPr>
          <w:rFonts w:eastAsia="Tahoma" w:cstheme="minorHAnsi"/>
          <w:color w:val="000000"/>
        </w:rPr>
        <w:lastRenderedPageBreak/>
        <w:t>the Ministerial Statement of Expectations and future Corporate Plans will reflect the new reporting requirements.</w:t>
      </w:r>
      <w:bookmarkStart w:id="66" w:name="_Toc523484797"/>
      <w:bookmarkStart w:id="67" w:name="_Toc16754548"/>
      <w:bookmarkStart w:id="68" w:name="_Toc43368457"/>
      <w:bookmarkStart w:id="69" w:name="_Toc43371114"/>
    </w:p>
    <w:tbl>
      <w:tblPr>
        <w:tblpPr w:leftFromText="172" w:rightFromText="172" w:vertAnchor="text" w:tblpXSpec="center"/>
        <w:tblW w:w="10342" w:type="dxa"/>
        <w:tblCellMar>
          <w:left w:w="0" w:type="dxa"/>
          <w:right w:w="0" w:type="dxa"/>
        </w:tblCellMar>
        <w:tblLook w:val="04A0" w:firstRow="1" w:lastRow="0" w:firstColumn="1" w:lastColumn="0" w:noHBand="0" w:noVBand="1"/>
        <w:tblCaption w:val="Performance measures"/>
        <w:tblDescription w:val="Performance measures relating to our activities in providing education, assistance, advise and guidance to employers, outworkers, outworker entities and organisations."/>
      </w:tblPr>
      <w:tblGrid>
        <w:gridCol w:w="2963"/>
        <w:gridCol w:w="2146"/>
        <w:gridCol w:w="1308"/>
        <w:gridCol w:w="1308"/>
        <w:gridCol w:w="1308"/>
        <w:gridCol w:w="1309"/>
      </w:tblGrid>
      <w:tr w:rsidR="00A46688" w:rsidRPr="00882B05" w14:paraId="79DF6B68" w14:textId="77777777" w:rsidTr="00932DDB">
        <w:trPr>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22AA49D6" w14:textId="77777777" w:rsidR="00A46688" w:rsidRPr="00882B05" w:rsidRDefault="00A46688" w:rsidP="00A46688">
            <w:pPr>
              <w:jc w:val="center"/>
              <w:rPr>
                <w:color w:val="FFFFFF" w:themeColor="background1"/>
                <w:szCs w:val="22"/>
              </w:rPr>
            </w:pPr>
            <w:r w:rsidRPr="00882B05">
              <w:rPr>
                <w:color w:val="FFFFFF" w:themeColor="background1"/>
                <w:sz w:val="24"/>
              </w:rPr>
              <w:t>Performance measures relating to our activities in providing education, assistance, advice and guidance to employers, employees, outworkers, outworker entities and organisations</w:t>
            </w:r>
          </w:p>
        </w:tc>
      </w:tr>
      <w:tr w:rsidR="00A46688" w:rsidRPr="00882B05" w14:paraId="357142B3" w14:textId="77777777" w:rsidTr="00932DDB">
        <w:trPr>
          <w:tblHeader/>
        </w:trPr>
        <w:tc>
          <w:tcPr>
            <w:tcW w:w="2963"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0B287EBA" w14:textId="77777777" w:rsidR="00A46688" w:rsidRPr="00882B05" w:rsidRDefault="00A46688" w:rsidP="004B78FB">
            <w:pPr>
              <w:spacing w:before="120" w:line="276" w:lineRule="auto"/>
              <w:jc w:val="center"/>
              <w:rPr>
                <w:rFonts w:ascii="Calibri" w:hAnsi="Calibri" w:cs="Calibri"/>
                <w:b/>
                <w:bCs/>
                <w:szCs w:val="22"/>
              </w:rPr>
            </w:pPr>
            <w:r w:rsidRPr="00882B05">
              <w:rPr>
                <w:szCs w:val="22"/>
              </w:rPr>
              <w:br w:type="page"/>
            </w:r>
            <w:r w:rsidRPr="00882B05">
              <w:rPr>
                <w:b/>
                <w:bCs/>
                <w:color w:val="000000"/>
                <w:szCs w:val="22"/>
              </w:rPr>
              <w:t>Performance measure</w:t>
            </w:r>
          </w:p>
        </w:tc>
        <w:tc>
          <w:tcPr>
            <w:tcW w:w="2146"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B92687C" w14:textId="77777777" w:rsidR="00A46688" w:rsidRPr="00882B05" w:rsidRDefault="00A46688" w:rsidP="004B78FB">
            <w:pPr>
              <w:spacing w:before="120" w:line="276" w:lineRule="auto"/>
              <w:jc w:val="center"/>
              <w:rPr>
                <w:b/>
                <w:bCs/>
                <w:szCs w:val="22"/>
              </w:rPr>
            </w:pPr>
            <w:r w:rsidRPr="00882B05">
              <w:rPr>
                <w:b/>
                <w:bCs/>
                <w:color w:val="000000"/>
                <w:szCs w:val="22"/>
              </w:rPr>
              <w:t>Measures and targets</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ABF1864" w14:textId="1BDD3715" w:rsidR="00A46688" w:rsidRPr="00882B05" w:rsidRDefault="00EB4984" w:rsidP="004B78FB">
            <w:pPr>
              <w:spacing w:before="120" w:line="276" w:lineRule="auto"/>
              <w:jc w:val="center"/>
              <w:rPr>
                <w:b/>
                <w:bCs/>
                <w:szCs w:val="22"/>
              </w:rPr>
            </w:pPr>
            <w:r w:rsidRPr="00882B05">
              <w:rPr>
                <w:b/>
                <w:bCs/>
                <w:color w:val="000000"/>
                <w:szCs w:val="22"/>
              </w:rPr>
              <w:t>2021</w:t>
            </w:r>
            <w:r w:rsidR="00A46688" w:rsidRPr="00882B05">
              <w:rPr>
                <w:b/>
                <w:bCs/>
                <w:color w:val="000000"/>
                <w:szCs w:val="22"/>
              </w:rPr>
              <w:t>-</w:t>
            </w:r>
            <w:r w:rsidRPr="00882B05">
              <w:rPr>
                <w:b/>
                <w:bCs/>
                <w:color w:val="000000"/>
                <w:szCs w:val="22"/>
              </w:rPr>
              <w:t>22</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001788C7" w14:textId="1096CF63" w:rsidR="00A46688" w:rsidRPr="00882B05" w:rsidRDefault="00EB4984" w:rsidP="004B78FB">
            <w:pPr>
              <w:spacing w:before="120" w:line="276" w:lineRule="auto"/>
              <w:jc w:val="center"/>
              <w:rPr>
                <w:b/>
                <w:bCs/>
                <w:szCs w:val="22"/>
              </w:rPr>
            </w:pPr>
            <w:r w:rsidRPr="00882B05">
              <w:rPr>
                <w:b/>
                <w:bCs/>
                <w:color w:val="000000"/>
                <w:szCs w:val="22"/>
              </w:rPr>
              <w:t>2022-23</w:t>
            </w:r>
          </w:p>
        </w:tc>
        <w:tc>
          <w:tcPr>
            <w:tcW w:w="1308"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35986FAC" w14:textId="77777777" w:rsidR="00EB4984" w:rsidRPr="00882B05" w:rsidRDefault="00EB4984" w:rsidP="00EB4984">
            <w:pPr>
              <w:spacing w:before="120" w:line="276" w:lineRule="auto"/>
              <w:jc w:val="center"/>
              <w:rPr>
                <w:b/>
                <w:bCs/>
                <w:szCs w:val="22"/>
              </w:rPr>
            </w:pPr>
            <w:r w:rsidRPr="00882B05">
              <w:rPr>
                <w:b/>
                <w:bCs/>
                <w:color w:val="000000"/>
                <w:szCs w:val="22"/>
              </w:rPr>
              <w:t>2023-24</w:t>
            </w:r>
          </w:p>
          <w:p w14:paraId="21E6E29B" w14:textId="049EC9A2" w:rsidR="00A46688" w:rsidRPr="00882B05" w:rsidRDefault="00A46688" w:rsidP="004B78FB">
            <w:pPr>
              <w:spacing w:before="120" w:line="276" w:lineRule="auto"/>
              <w:jc w:val="center"/>
              <w:rPr>
                <w:b/>
                <w:bCs/>
                <w:szCs w:val="22"/>
              </w:rPr>
            </w:pPr>
          </w:p>
        </w:tc>
        <w:tc>
          <w:tcPr>
            <w:tcW w:w="130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48692A83" w14:textId="77777777" w:rsidR="00EB4984" w:rsidRPr="00882B05" w:rsidRDefault="00EB4984" w:rsidP="00EB4984">
            <w:pPr>
              <w:spacing w:before="120" w:line="276" w:lineRule="auto"/>
              <w:jc w:val="center"/>
              <w:rPr>
                <w:b/>
                <w:bCs/>
                <w:szCs w:val="22"/>
              </w:rPr>
            </w:pPr>
            <w:r w:rsidRPr="00882B05">
              <w:rPr>
                <w:b/>
                <w:bCs/>
                <w:color w:val="000000"/>
                <w:szCs w:val="22"/>
              </w:rPr>
              <w:t>2024-25</w:t>
            </w:r>
          </w:p>
          <w:p w14:paraId="01AF197B" w14:textId="77777777" w:rsidR="00A46688" w:rsidRPr="00882B05" w:rsidRDefault="00A46688" w:rsidP="004B78FB">
            <w:pPr>
              <w:jc w:val="center"/>
              <w:rPr>
                <w:szCs w:val="22"/>
              </w:rPr>
            </w:pPr>
          </w:p>
        </w:tc>
      </w:tr>
      <w:tr w:rsidR="00A46688" w:rsidRPr="00882B05" w14:paraId="2C64EB3B" w14:textId="77777777" w:rsidTr="00932DDB">
        <w:trPr>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55189DA7" w14:textId="77777777" w:rsidR="00A46688" w:rsidRPr="00882B05" w:rsidRDefault="00A46688" w:rsidP="00A46688">
            <w:pPr>
              <w:spacing w:before="120" w:line="276" w:lineRule="auto"/>
              <w:rPr>
                <w:b/>
                <w:bCs/>
                <w:color w:val="000000"/>
                <w:szCs w:val="22"/>
              </w:rPr>
            </w:pPr>
            <w:r w:rsidRPr="00882B05">
              <w:rPr>
                <w:b/>
                <w:bCs/>
                <w:color w:val="000000"/>
                <w:szCs w:val="22"/>
              </w:rPr>
              <w:t xml:space="preserve">KPI 1: FWO has a positive impact on harmonious, productive, </w:t>
            </w:r>
            <w:proofErr w:type="gramStart"/>
            <w:r w:rsidRPr="00882B05">
              <w:rPr>
                <w:b/>
                <w:bCs/>
                <w:color w:val="000000"/>
                <w:szCs w:val="22"/>
              </w:rPr>
              <w:t>cooperative</w:t>
            </w:r>
            <w:proofErr w:type="gramEnd"/>
            <w:r w:rsidRPr="00882B05">
              <w:rPr>
                <w:b/>
                <w:bCs/>
                <w:color w:val="000000"/>
                <w:szCs w:val="22"/>
              </w:rPr>
              <w:t xml:space="preserve"> and compliant workplace relations</w:t>
            </w:r>
          </w:p>
        </w:tc>
      </w:tr>
      <w:tr w:rsidR="00A46688" w:rsidRPr="00882B05" w14:paraId="1B11F49C" w14:textId="77777777" w:rsidTr="00932DDB">
        <w:trPr>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6616E" w14:textId="6C25298D" w:rsidR="00A46688" w:rsidRPr="00882B05" w:rsidRDefault="00A46688" w:rsidP="00A46688">
            <w:pPr>
              <w:spacing w:before="120" w:line="276" w:lineRule="auto"/>
              <w:rPr>
                <w:szCs w:val="22"/>
              </w:rPr>
            </w:pPr>
            <w:r w:rsidRPr="00882B05">
              <w:rPr>
                <w:szCs w:val="22"/>
              </w:rPr>
              <w:t>FWO will undertake an annual survey to determine stakeholder satisfaction levels. Year-on-year results will be used to measure changes in stakeholder satisfaction.</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948FCD" w14:textId="0FFD70F9" w:rsidR="00A46688" w:rsidRPr="00882B05" w:rsidRDefault="00A46688" w:rsidP="00207A6E">
            <w:pPr>
              <w:spacing w:before="120" w:line="276" w:lineRule="auto"/>
              <w:rPr>
                <w:szCs w:val="22"/>
              </w:rPr>
            </w:pPr>
            <w:r w:rsidRPr="00882B05">
              <w:rPr>
                <w:szCs w:val="22"/>
              </w:rPr>
              <w:t>Percentage of stakeholder responses 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5D9952" w14:textId="77777777" w:rsidR="00A46688" w:rsidRPr="00882B05" w:rsidRDefault="00A46688" w:rsidP="00A46688">
            <w:pPr>
              <w:spacing w:before="120" w:line="276" w:lineRule="auto"/>
              <w:rPr>
                <w:szCs w:val="22"/>
              </w:rPr>
            </w:pPr>
            <w:r w:rsidRPr="00882B05">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F9D34" w14:textId="77777777" w:rsidR="00A46688" w:rsidRPr="00882B05" w:rsidRDefault="00A46688" w:rsidP="00A46688">
            <w:pPr>
              <w:spacing w:before="120" w:line="276" w:lineRule="auto"/>
              <w:rPr>
                <w:szCs w:val="22"/>
              </w:rPr>
            </w:pPr>
            <w:r w:rsidRPr="00882B05">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EB97E" w14:textId="77777777" w:rsidR="00A46688" w:rsidRPr="00882B05" w:rsidRDefault="00A46688" w:rsidP="00A46688">
            <w:pPr>
              <w:spacing w:before="120" w:line="276" w:lineRule="auto"/>
              <w:rPr>
                <w:szCs w:val="22"/>
              </w:rPr>
            </w:pPr>
            <w:r w:rsidRPr="00882B05">
              <w:rPr>
                <w:szCs w:val="22"/>
              </w:rP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AEFC4C" w14:textId="77777777" w:rsidR="00A46688" w:rsidRPr="00882B05" w:rsidRDefault="00A46688" w:rsidP="00A46688">
            <w:pPr>
              <w:spacing w:before="120" w:line="276" w:lineRule="auto"/>
              <w:rPr>
                <w:szCs w:val="22"/>
              </w:rPr>
            </w:pPr>
            <w:r w:rsidRPr="00882B05">
              <w:rPr>
                <w:szCs w:val="22"/>
              </w:rPr>
              <w:t>Greater than 75%</w:t>
            </w:r>
          </w:p>
        </w:tc>
      </w:tr>
      <w:tr w:rsidR="00A46688" w:rsidRPr="00882B05" w14:paraId="62C3C00F" w14:textId="77777777" w:rsidTr="00932DDB">
        <w:trPr>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AE1C809" w14:textId="77777777" w:rsidR="00A46688" w:rsidRPr="00882B05" w:rsidRDefault="00A46688" w:rsidP="00A46688">
            <w:pPr>
              <w:spacing w:before="120" w:line="276" w:lineRule="auto"/>
              <w:rPr>
                <w:b/>
                <w:bCs/>
                <w:szCs w:val="22"/>
              </w:rPr>
            </w:pPr>
            <w:r w:rsidRPr="00882B05">
              <w:rPr>
                <w:b/>
                <w:bCs/>
                <w:color w:val="000000"/>
                <w:szCs w:val="22"/>
              </w:rPr>
              <w:t xml:space="preserve">KPI 2: FWO provides high quality of advice and assistance </w:t>
            </w:r>
          </w:p>
        </w:tc>
      </w:tr>
      <w:tr w:rsidR="00A46688" w:rsidRPr="00882B05" w14:paraId="18D041AB" w14:textId="77777777" w:rsidTr="00932DDB">
        <w:trPr>
          <w:tblHeader/>
        </w:trPr>
        <w:tc>
          <w:tcPr>
            <w:tcW w:w="29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ABE189" w14:textId="77777777" w:rsidR="00A46688" w:rsidRPr="00882B05" w:rsidRDefault="00A46688" w:rsidP="00A46688">
            <w:pPr>
              <w:spacing w:before="120" w:line="276" w:lineRule="auto"/>
              <w:rPr>
                <w:szCs w:val="22"/>
              </w:rPr>
            </w:pPr>
            <w:r w:rsidRPr="00882B05">
              <w:rPr>
                <w:szCs w:val="22"/>
              </w:rPr>
              <w:t>FWO will undertake ongoing surveys to determine customer satisfaction levels. A sample of customers who have interacted with our advisers through the Fair Work Infoline will be asked to participate in the surveys.</w:t>
            </w:r>
          </w:p>
        </w:tc>
        <w:tc>
          <w:tcPr>
            <w:tcW w:w="2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7EF53" w14:textId="08E3B2D0" w:rsidR="00A46688" w:rsidRPr="00882B05" w:rsidRDefault="00A46688" w:rsidP="00207A6E">
            <w:pPr>
              <w:spacing w:before="120" w:line="276" w:lineRule="auto"/>
              <w:rPr>
                <w:szCs w:val="22"/>
              </w:rPr>
            </w:pPr>
            <w:r w:rsidRPr="00882B05">
              <w:rPr>
                <w:szCs w:val="22"/>
              </w:rPr>
              <w:t>Percentage of customer responses demonstrating a rating of satisfied or better</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549F4" w14:textId="77777777" w:rsidR="00A46688" w:rsidRPr="00882B05" w:rsidRDefault="00A46688" w:rsidP="00A46688">
            <w:pPr>
              <w:spacing w:before="120" w:line="276" w:lineRule="auto"/>
              <w:rPr>
                <w:szCs w:val="22"/>
              </w:rPr>
            </w:pPr>
            <w:r w:rsidRPr="00882B05">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12C06D" w14:textId="77777777" w:rsidR="00A46688" w:rsidRPr="00882B05" w:rsidRDefault="00A46688" w:rsidP="00A46688">
            <w:pPr>
              <w:spacing w:before="120" w:line="276" w:lineRule="auto"/>
              <w:rPr>
                <w:szCs w:val="22"/>
              </w:rPr>
            </w:pPr>
            <w:r w:rsidRPr="00882B05">
              <w:rPr>
                <w:szCs w:val="22"/>
              </w:rPr>
              <w:t>Greater than 75%</w:t>
            </w:r>
          </w:p>
        </w:tc>
        <w:tc>
          <w:tcPr>
            <w:tcW w:w="1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CE493" w14:textId="77777777" w:rsidR="00A46688" w:rsidRPr="00882B05" w:rsidRDefault="00A46688" w:rsidP="00A46688">
            <w:pPr>
              <w:spacing w:before="120" w:line="276" w:lineRule="auto"/>
              <w:rPr>
                <w:szCs w:val="22"/>
              </w:rPr>
            </w:pPr>
            <w:r w:rsidRPr="00882B05">
              <w:rPr>
                <w:szCs w:val="22"/>
              </w:rPr>
              <w:t>Greater than 75%</w:t>
            </w:r>
          </w:p>
        </w:tc>
        <w:tc>
          <w:tcPr>
            <w:tcW w:w="13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89A01C" w14:textId="77777777" w:rsidR="00A46688" w:rsidRPr="00882B05" w:rsidRDefault="00A46688" w:rsidP="00A46688">
            <w:pPr>
              <w:spacing w:before="120" w:line="276" w:lineRule="auto"/>
              <w:rPr>
                <w:szCs w:val="22"/>
              </w:rPr>
            </w:pPr>
            <w:r w:rsidRPr="00882B05">
              <w:rPr>
                <w:szCs w:val="22"/>
              </w:rPr>
              <w:t>Greater than 75%</w:t>
            </w:r>
          </w:p>
        </w:tc>
      </w:tr>
      <w:tr w:rsidR="00A46688" w:rsidRPr="00882B05" w14:paraId="647FDCA1" w14:textId="77777777" w:rsidTr="00932DDB">
        <w:trPr>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0873FB64" w14:textId="77777777" w:rsidR="00A46688" w:rsidRPr="00882B05" w:rsidRDefault="00A46688" w:rsidP="00A46688">
            <w:pPr>
              <w:spacing w:before="120" w:line="276" w:lineRule="auto"/>
              <w:rPr>
                <w:szCs w:val="22"/>
              </w:rPr>
            </w:pPr>
            <w:r w:rsidRPr="00882B05">
              <w:rPr>
                <w:b/>
                <w:bCs/>
                <w:color w:val="000000"/>
                <w:szCs w:val="22"/>
              </w:rPr>
              <w:t>KPI 3: FWO’s digital tools are effective</w:t>
            </w:r>
          </w:p>
        </w:tc>
      </w:tr>
      <w:tr w:rsidR="00A46688" w:rsidRPr="00882B05" w14:paraId="2B9895C1" w14:textId="77777777" w:rsidTr="00932DDB">
        <w:trPr>
          <w:tblHeader/>
        </w:trPr>
        <w:tc>
          <w:tcPr>
            <w:tcW w:w="296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83FFA43" w14:textId="77777777" w:rsidR="00A46688" w:rsidRPr="00882B05" w:rsidRDefault="00A46688" w:rsidP="00A46688">
            <w:pPr>
              <w:spacing w:before="120" w:line="276" w:lineRule="auto"/>
              <w:rPr>
                <w:szCs w:val="22"/>
              </w:rPr>
            </w:pPr>
            <w:r w:rsidRPr="00882B05">
              <w:rPr>
                <w:szCs w:val="22"/>
              </w:rPr>
              <w:t>The FWO will use a combination of quantitative data and customer surveys to:</w:t>
            </w:r>
          </w:p>
          <w:p w14:paraId="697093C9" w14:textId="55326D3F" w:rsidR="00A46688" w:rsidRPr="00882B05" w:rsidRDefault="00A46688" w:rsidP="003376C5">
            <w:pPr>
              <w:pStyle w:val="ListParagraph"/>
              <w:numPr>
                <w:ilvl w:val="0"/>
                <w:numId w:val="8"/>
              </w:numPr>
              <w:spacing w:before="120" w:line="276" w:lineRule="auto"/>
              <w:rPr>
                <w:rFonts w:cstheme="minorHAnsi"/>
                <w:szCs w:val="22"/>
              </w:rPr>
            </w:pPr>
            <w:r w:rsidRPr="00882B05">
              <w:rPr>
                <w:rFonts w:cstheme="minorHAnsi"/>
                <w:szCs w:val="22"/>
              </w:rPr>
              <w:t>report on digital tool usage numbers and year</w:t>
            </w:r>
            <w:r w:rsidR="00064042" w:rsidRPr="00882B05">
              <w:rPr>
                <w:rFonts w:cstheme="minorHAnsi"/>
                <w:szCs w:val="22"/>
              </w:rPr>
              <w:t>-</w:t>
            </w:r>
            <w:r w:rsidRPr="00882B05">
              <w:rPr>
                <w:rFonts w:cstheme="minorHAnsi"/>
                <w:szCs w:val="22"/>
              </w:rPr>
              <w:t>on</w:t>
            </w:r>
            <w:r w:rsidR="00064042" w:rsidRPr="00882B05">
              <w:rPr>
                <w:rFonts w:cstheme="minorHAnsi"/>
                <w:szCs w:val="22"/>
              </w:rPr>
              <w:t>-</w:t>
            </w:r>
            <w:r w:rsidRPr="00882B05">
              <w:rPr>
                <w:rFonts w:cstheme="minorHAnsi"/>
                <w:szCs w:val="22"/>
              </w:rPr>
              <w:t xml:space="preserve">year changes  </w:t>
            </w:r>
          </w:p>
          <w:p w14:paraId="1EE26FBF" w14:textId="77777777" w:rsidR="00A46688" w:rsidRPr="00882B05" w:rsidRDefault="00A46688" w:rsidP="003376C5">
            <w:pPr>
              <w:pStyle w:val="ListParagraph"/>
              <w:numPr>
                <w:ilvl w:val="0"/>
                <w:numId w:val="8"/>
              </w:numPr>
              <w:spacing w:before="120" w:line="276" w:lineRule="auto"/>
              <w:rPr>
                <w:szCs w:val="22"/>
              </w:rPr>
            </w:pPr>
            <w:r w:rsidRPr="00882B05">
              <w:rPr>
                <w:rFonts w:cstheme="minorHAnsi"/>
                <w:szCs w:val="22"/>
              </w:rPr>
              <w:t>survey customers to determine percentage of digital tool users who report that tools improved their understanding of workplace rights and obligations. </w:t>
            </w:r>
          </w:p>
        </w:tc>
        <w:tc>
          <w:tcPr>
            <w:tcW w:w="214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FE5B12D" w14:textId="0A95F663" w:rsidR="00A46688" w:rsidRPr="00882B05" w:rsidRDefault="00A46688" w:rsidP="00207A6E">
            <w:pPr>
              <w:spacing w:before="120" w:line="276" w:lineRule="auto"/>
              <w:rPr>
                <w:szCs w:val="22"/>
              </w:rPr>
            </w:pPr>
            <w:r w:rsidRPr="00882B05">
              <w:rPr>
                <w:szCs w:val="22"/>
              </w:rPr>
              <w:t>Percentage of customer responses demonstrating a rating of satisfied or better</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CAED6D" w14:textId="227239E3" w:rsidR="00A46688" w:rsidRPr="00882B05" w:rsidRDefault="00F64E70" w:rsidP="00A46688">
            <w:pPr>
              <w:spacing w:before="120" w:line="276" w:lineRule="auto"/>
              <w:rPr>
                <w:szCs w:val="22"/>
              </w:rPr>
            </w:pPr>
            <w:r w:rsidRPr="00882B05">
              <w:rPr>
                <w:szCs w:val="22"/>
              </w:rPr>
              <w:t>Greater than 75%</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0365F5" w14:textId="1323800D" w:rsidR="00A46688" w:rsidRPr="00882B05" w:rsidRDefault="00F64E70" w:rsidP="00A46688">
            <w:pPr>
              <w:spacing w:before="120" w:line="276" w:lineRule="auto"/>
              <w:rPr>
                <w:szCs w:val="22"/>
              </w:rPr>
            </w:pPr>
            <w:r w:rsidRPr="00882B05">
              <w:rPr>
                <w:szCs w:val="22"/>
              </w:rPr>
              <w:t>Greater than 75%</w:t>
            </w:r>
          </w:p>
        </w:tc>
        <w:tc>
          <w:tcPr>
            <w:tcW w:w="13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26B4F67" w14:textId="53F42A3E" w:rsidR="00A46688" w:rsidRPr="00882B05" w:rsidRDefault="00F64E70" w:rsidP="00A46688">
            <w:pPr>
              <w:spacing w:before="120" w:line="276" w:lineRule="auto"/>
              <w:rPr>
                <w:szCs w:val="22"/>
              </w:rPr>
            </w:pPr>
            <w:r w:rsidRPr="00882B05">
              <w:rPr>
                <w:szCs w:val="22"/>
              </w:rPr>
              <w:t>Greater than 75%</w:t>
            </w:r>
          </w:p>
        </w:tc>
        <w:tc>
          <w:tcPr>
            <w:tcW w:w="13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D215BC" w14:textId="59057D37" w:rsidR="00A46688" w:rsidRPr="00882B05" w:rsidRDefault="00F64E70" w:rsidP="00A46688">
            <w:pPr>
              <w:spacing w:before="120" w:line="276" w:lineRule="auto"/>
              <w:rPr>
                <w:szCs w:val="22"/>
              </w:rPr>
            </w:pPr>
            <w:r w:rsidRPr="00882B05">
              <w:rPr>
                <w:szCs w:val="22"/>
              </w:rPr>
              <w:t>Greater than 75%</w:t>
            </w:r>
          </w:p>
        </w:tc>
      </w:tr>
    </w:tbl>
    <w:p w14:paraId="3661A7B9" w14:textId="77777777" w:rsidR="00A46688" w:rsidRDefault="00A46688" w:rsidP="00A46688"/>
    <w:tbl>
      <w:tblPr>
        <w:tblpPr w:leftFromText="172" w:rightFromText="172" w:vertAnchor="text" w:tblpXSpec="center"/>
        <w:tblW w:w="10342" w:type="dxa"/>
        <w:tblCellMar>
          <w:left w:w="0" w:type="dxa"/>
          <w:right w:w="0" w:type="dxa"/>
        </w:tblCellMar>
        <w:tblLook w:val="04A0" w:firstRow="1" w:lastRow="0" w:firstColumn="1" w:lastColumn="0" w:noHBand="0" w:noVBand="1"/>
      </w:tblPr>
      <w:tblGrid>
        <w:gridCol w:w="3233"/>
        <w:gridCol w:w="1629"/>
        <w:gridCol w:w="1370"/>
        <w:gridCol w:w="1370"/>
        <w:gridCol w:w="1370"/>
        <w:gridCol w:w="1370"/>
      </w:tblGrid>
      <w:tr w:rsidR="00A46688" w:rsidRPr="00882B05" w14:paraId="5F50A9AA" w14:textId="77777777" w:rsidTr="00B11727">
        <w:trPr>
          <w:cantSplit/>
          <w:tblHeader/>
        </w:trPr>
        <w:tc>
          <w:tcPr>
            <w:tcW w:w="10342" w:type="dxa"/>
            <w:gridSpan w:val="6"/>
            <w:tcBorders>
              <w:top w:val="single" w:sz="4" w:space="0" w:color="auto"/>
              <w:left w:val="single" w:sz="8" w:space="0" w:color="auto"/>
              <w:bottom w:val="single" w:sz="8" w:space="0" w:color="auto"/>
              <w:right w:val="single" w:sz="8" w:space="0" w:color="auto"/>
            </w:tcBorders>
            <w:shd w:val="clear" w:color="auto" w:fill="1B365D"/>
            <w:tcMar>
              <w:top w:w="0" w:type="dxa"/>
              <w:left w:w="108" w:type="dxa"/>
              <w:bottom w:w="0" w:type="dxa"/>
              <w:right w:w="108" w:type="dxa"/>
            </w:tcMar>
          </w:tcPr>
          <w:p w14:paraId="5B6C283E" w14:textId="77777777" w:rsidR="00A46688" w:rsidRPr="00882B05" w:rsidRDefault="00A46688" w:rsidP="00A46688">
            <w:pPr>
              <w:jc w:val="center"/>
              <w:rPr>
                <w:rFonts w:cstheme="minorHAnsi"/>
                <w:color w:val="FFFFFF" w:themeColor="background1"/>
                <w:szCs w:val="22"/>
              </w:rPr>
            </w:pPr>
            <w:r w:rsidRPr="00882B05">
              <w:rPr>
                <w:rFonts w:cstheme="minorHAnsi"/>
                <w:color w:val="FFFFFF" w:themeColor="background1"/>
                <w:sz w:val="24"/>
              </w:rPr>
              <w:lastRenderedPageBreak/>
              <w:t>Performance measures relating to our activities in promoting and monitoring compliance with workplace laws and inquiring into and investigating breaches of the Fair Work Act and taking appropriate enforcement action</w:t>
            </w:r>
          </w:p>
        </w:tc>
      </w:tr>
      <w:tr w:rsidR="00A46688" w:rsidRPr="00882B05" w14:paraId="337D3210" w14:textId="77777777" w:rsidTr="00B11727">
        <w:trPr>
          <w:cantSplit/>
          <w:tblHeader/>
        </w:trPr>
        <w:tc>
          <w:tcPr>
            <w:tcW w:w="3233" w:type="dxa"/>
            <w:tcBorders>
              <w:top w:val="single" w:sz="4" w:space="0" w:color="auto"/>
              <w:left w:val="single" w:sz="8" w:space="0" w:color="auto"/>
              <w:bottom w:val="single" w:sz="8" w:space="0" w:color="auto"/>
              <w:right w:val="single" w:sz="8" w:space="0" w:color="auto"/>
            </w:tcBorders>
            <w:shd w:val="clear" w:color="auto" w:fill="D9E1E2"/>
            <w:tcMar>
              <w:top w:w="0" w:type="dxa"/>
              <w:left w:w="108" w:type="dxa"/>
              <w:bottom w:w="0" w:type="dxa"/>
              <w:right w:w="108" w:type="dxa"/>
            </w:tcMar>
            <w:hideMark/>
          </w:tcPr>
          <w:p w14:paraId="3489C21D" w14:textId="77777777" w:rsidR="00A46688" w:rsidRPr="00882B05" w:rsidRDefault="00A46688" w:rsidP="004B78FB">
            <w:pPr>
              <w:spacing w:before="120" w:line="276" w:lineRule="auto"/>
              <w:jc w:val="center"/>
              <w:rPr>
                <w:rFonts w:cstheme="minorHAnsi"/>
                <w:b/>
                <w:bCs/>
                <w:szCs w:val="22"/>
              </w:rPr>
            </w:pPr>
            <w:r w:rsidRPr="00882B05">
              <w:rPr>
                <w:rFonts w:cstheme="minorHAnsi"/>
                <w:szCs w:val="22"/>
              </w:rPr>
              <w:br w:type="page"/>
            </w:r>
            <w:r w:rsidRPr="00882B05">
              <w:rPr>
                <w:rFonts w:cstheme="minorHAnsi"/>
                <w:b/>
                <w:bCs/>
                <w:color w:val="000000"/>
                <w:szCs w:val="22"/>
              </w:rPr>
              <w:t>Performance measure</w:t>
            </w:r>
          </w:p>
        </w:tc>
        <w:tc>
          <w:tcPr>
            <w:tcW w:w="1629"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3E8A6D5" w14:textId="77777777" w:rsidR="00A46688" w:rsidRPr="00882B05" w:rsidRDefault="00A46688" w:rsidP="004B78FB">
            <w:pPr>
              <w:spacing w:before="120" w:line="276" w:lineRule="auto"/>
              <w:jc w:val="center"/>
              <w:rPr>
                <w:rFonts w:cstheme="minorHAnsi"/>
                <w:b/>
                <w:bCs/>
                <w:szCs w:val="22"/>
              </w:rPr>
            </w:pPr>
            <w:r w:rsidRPr="00882B05">
              <w:rPr>
                <w:rFonts w:cstheme="minorHAnsi"/>
                <w:b/>
                <w:bCs/>
                <w:color w:val="000000"/>
                <w:szCs w:val="22"/>
              </w:rPr>
              <w:t>Measures and targets</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F54FA1E" w14:textId="454DBB5A" w:rsidR="00A46688" w:rsidRPr="00882B05" w:rsidRDefault="00EB4984" w:rsidP="004B78FB">
            <w:pPr>
              <w:spacing w:before="120" w:line="276" w:lineRule="auto"/>
              <w:jc w:val="center"/>
              <w:rPr>
                <w:rFonts w:cstheme="minorHAnsi"/>
                <w:b/>
                <w:bCs/>
                <w:szCs w:val="22"/>
              </w:rPr>
            </w:pPr>
            <w:r w:rsidRPr="00882B05">
              <w:rPr>
                <w:rFonts w:cstheme="minorHAnsi"/>
                <w:b/>
                <w:bCs/>
                <w:color w:val="000000"/>
                <w:szCs w:val="22"/>
              </w:rPr>
              <w:t>2021-22</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6A0C2856" w14:textId="5219557E" w:rsidR="00A46688" w:rsidRPr="00882B05" w:rsidRDefault="00EB4984" w:rsidP="004B78FB">
            <w:pPr>
              <w:spacing w:before="120" w:line="276" w:lineRule="auto"/>
              <w:jc w:val="center"/>
              <w:rPr>
                <w:rFonts w:cstheme="minorHAnsi"/>
                <w:b/>
                <w:bCs/>
                <w:szCs w:val="22"/>
              </w:rPr>
            </w:pPr>
            <w:r w:rsidRPr="00882B05">
              <w:rPr>
                <w:rFonts w:cstheme="minorHAnsi"/>
                <w:b/>
                <w:bCs/>
                <w:color w:val="000000"/>
                <w:szCs w:val="22"/>
              </w:rPr>
              <w:t>2022-23</w:t>
            </w: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2178605D" w14:textId="77777777" w:rsidR="00EB4984" w:rsidRPr="00882B05" w:rsidRDefault="00EB4984" w:rsidP="00EB4984">
            <w:pPr>
              <w:spacing w:before="120" w:line="276" w:lineRule="auto"/>
              <w:jc w:val="center"/>
              <w:rPr>
                <w:rFonts w:cstheme="minorHAnsi"/>
                <w:b/>
                <w:bCs/>
                <w:szCs w:val="22"/>
              </w:rPr>
            </w:pPr>
            <w:r w:rsidRPr="00882B05">
              <w:rPr>
                <w:rFonts w:cstheme="minorHAnsi"/>
                <w:b/>
                <w:bCs/>
                <w:color w:val="000000"/>
                <w:szCs w:val="22"/>
              </w:rPr>
              <w:t>2023-24</w:t>
            </w:r>
          </w:p>
          <w:p w14:paraId="6F746A78" w14:textId="30F1AEE5" w:rsidR="00A46688" w:rsidRPr="00882B05" w:rsidRDefault="00A46688" w:rsidP="004B78FB">
            <w:pPr>
              <w:spacing w:before="120" w:line="276" w:lineRule="auto"/>
              <w:jc w:val="center"/>
              <w:rPr>
                <w:rFonts w:cstheme="minorHAnsi"/>
                <w:b/>
                <w:bCs/>
                <w:szCs w:val="22"/>
              </w:rPr>
            </w:pPr>
          </w:p>
        </w:tc>
        <w:tc>
          <w:tcPr>
            <w:tcW w:w="1370" w:type="dxa"/>
            <w:tcBorders>
              <w:top w:val="single" w:sz="4" w:space="0" w:color="auto"/>
              <w:left w:val="nil"/>
              <w:bottom w:val="single" w:sz="8" w:space="0" w:color="auto"/>
              <w:right w:val="single" w:sz="8" w:space="0" w:color="auto"/>
            </w:tcBorders>
            <w:shd w:val="clear" w:color="auto" w:fill="D9E1E2"/>
            <w:tcMar>
              <w:top w:w="0" w:type="dxa"/>
              <w:left w:w="108" w:type="dxa"/>
              <w:bottom w:w="0" w:type="dxa"/>
              <w:right w:w="108" w:type="dxa"/>
            </w:tcMar>
            <w:hideMark/>
          </w:tcPr>
          <w:p w14:paraId="602567C4" w14:textId="29685A78" w:rsidR="00A46688" w:rsidRPr="00882B05" w:rsidRDefault="00EB4984" w:rsidP="004B78FB">
            <w:pPr>
              <w:spacing w:before="120" w:line="276" w:lineRule="auto"/>
              <w:jc w:val="center"/>
              <w:rPr>
                <w:rFonts w:cstheme="minorHAnsi"/>
                <w:b/>
                <w:bCs/>
                <w:szCs w:val="22"/>
              </w:rPr>
            </w:pPr>
            <w:r w:rsidRPr="00882B05">
              <w:rPr>
                <w:rFonts w:cstheme="minorHAnsi"/>
                <w:b/>
                <w:bCs/>
                <w:color w:val="000000"/>
                <w:szCs w:val="22"/>
              </w:rPr>
              <w:t>2024</w:t>
            </w:r>
            <w:r w:rsidR="00A46688" w:rsidRPr="00882B05">
              <w:rPr>
                <w:rFonts w:cstheme="minorHAnsi"/>
                <w:b/>
                <w:bCs/>
                <w:color w:val="000000"/>
                <w:szCs w:val="22"/>
              </w:rPr>
              <w:t>-</w:t>
            </w:r>
            <w:r w:rsidRPr="00882B05">
              <w:rPr>
                <w:rFonts w:cstheme="minorHAnsi"/>
                <w:b/>
                <w:bCs/>
                <w:color w:val="000000"/>
                <w:szCs w:val="22"/>
              </w:rPr>
              <w:t>25</w:t>
            </w:r>
          </w:p>
          <w:p w14:paraId="160AB2E1" w14:textId="77777777" w:rsidR="00A46688" w:rsidRPr="00882B05" w:rsidRDefault="00A46688" w:rsidP="004B78FB">
            <w:pPr>
              <w:jc w:val="center"/>
              <w:rPr>
                <w:rFonts w:cstheme="minorHAnsi"/>
                <w:szCs w:val="22"/>
              </w:rPr>
            </w:pPr>
          </w:p>
        </w:tc>
      </w:tr>
      <w:tr w:rsidR="00A46688" w:rsidRPr="00882B05" w14:paraId="5AA20FF6" w14:textId="77777777" w:rsidTr="00B11727">
        <w:trPr>
          <w:cantSplit/>
          <w:tblHeader/>
        </w:trPr>
        <w:tc>
          <w:tcPr>
            <w:tcW w:w="10342" w:type="dxa"/>
            <w:gridSpan w:val="6"/>
            <w:tcBorders>
              <w:top w:val="single" w:sz="4" w:space="0" w:color="auto"/>
              <w:left w:val="single" w:sz="8" w:space="0" w:color="auto"/>
              <w:bottom w:val="single" w:sz="4" w:space="0" w:color="auto"/>
              <w:right w:val="single" w:sz="8" w:space="0" w:color="auto"/>
            </w:tcBorders>
            <w:shd w:val="clear" w:color="auto" w:fill="9BCBEB"/>
            <w:tcMar>
              <w:top w:w="0" w:type="dxa"/>
              <w:left w:w="108" w:type="dxa"/>
              <w:bottom w:w="0" w:type="dxa"/>
              <w:right w:w="108" w:type="dxa"/>
            </w:tcMar>
          </w:tcPr>
          <w:p w14:paraId="64F65EDC" w14:textId="1B2680B1" w:rsidR="00A46688" w:rsidRPr="00882B05" w:rsidRDefault="00A46688" w:rsidP="00A46688">
            <w:pPr>
              <w:spacing w:before="120" w:line="276" w:lineRule="auto"/>
              <w:rPr>
                <w:rFonts w:cstheme="minorHAnsi"/>
                <w:b/>
                <w:bCs/>
                <w:color w:val="000000"/>
                <w:szCs w:val="22"/>
              </w:rPr>
            </w:pPr>
            <w:r w:rsidRPr="00882B05">
              <w:rPr>
                <w:rFonts w:cstheme="minorHAnsi"/>
                <w:b/>
                <w:bCs/>
                <w:color w:val="000000"/>
                <w:szCs w:val="22"/>
              </w:rPr>
              <w:t xml:space="preserve">KPI 4: </w:t>
            </w:r>
            <w:r w:rsidR="00B949BB" w:rsidRPr="00882B05">
              <w:rPr>
                <w:rFonts w:cstheme="minorHAnsi"/>
                <w:b/>
                <w:bCs/>
                <w:color w:val="000000"/>
                <w:szCs w:val="22"/>
              </w:rPr>
              <w:t>Percentage of requests for assistance involving a workplace dispute finalised in average of 30 days </w:t>
            </w:r>
            <w:r w:rsidRPr="00882B05">
              <w:rPr>
                <w:rFonts w:cstheme="minorHAnsi"/>
                <w:b/>
                <w:bCs/>
                <w:color w:val="000000"/>
                <w:szCs w:val="22"/>
              </w:rPr>
              <w:t> </w:t>
            </w:r>
          </w:p>
        </w:tc>
      </w:tr>
      <w:tr w:rsidR="00B949BB" w:rsidRPr="00882B05" w14:paraId="15F5DB91" w14:textId="77777777" w:rsidTr="009A6780">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4B3BBE" w14:textId="7ADF772E" w:rsidR="00B949BB" w:rsidRPr="00882B05" w:rsidRDefault="00B949BB" w:rsidP="00B949BB">
            <w:pPr>
              <w:spacing w:before="120" w:line="276" w:lineRule="auto"/>
              <w:rPr>
                <w:rFonts w:cstheme="minorHAnsi"/>
                <w:szCs w:val="22"/>
              </w:rPr>
            </w:pPr>
            <w:r w:rsidRPr="00882B05">
              <w:rPr>
                <w:rFonts w:cstheme="minorHAnsi"/>
                <w:szCs w:val="22"/>
              </w:rPr>
              <w:t xml:space="preserve">The FWO will use quantitative data to determine the percentage of matters finalised within an average of 30 days of the request for assistance being received. </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FA6A9" w14:textId="69EC0D1B" w:rsidR="00B949BB" w:rsidRPr="00882B05" w:rsidRDefault="00B949BB" w:rsidP="00B949BB">
            <w:pPr>
              <w:spacing w:before="120" w:line="276" w:lineRule="auto"/>
              <w:rPr>
                <w:rFonts w:cstheme="minorHAnsi"/>
                <w:szCs w:val="22"/>
              </w:rPr>
            </w:pPr>
            <w:r w:rsidRPr="00882B05">
              <w:rPr>
                <w:rFonts w:cstheme="minorHAnsi"/>
                <w:szCs w:val="22"/>
              </w:rPr>
              <w:t>Percentage of matters finalised within an average of 30 days.</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99BE7" w14:textId="1FBFA625" w:rsidR="00B949BB" w:rsidRPr="00882B05" w:rsidRDefault="00B949BB" w:rsidP="00B949BB">
            <w:pPr>
              <w:spacing w:before="120" w:line="276" w:lineRule="auto"/>
              <w:rPr>
                <w:rFonts w:cstheme="minorHAnsi"/>
                <w:szCs w:val="22"/>
              </w:rPr>
            </w:pPr>
            <w:r w:rsidRPr="00882B05">
              <w:rPr>
                <w:rFonts w:cstheme="minorHAnsi"/>
                <w:szCs w:val="22"/>
              </w:rPr>
              <w:t>At least 80%</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0EC615" w14:textId="16558B0C" w:rsidR="00B949BB" w:rsidRPr="00882B05" w:rsidRDefault="00B949BB" w:rsidP="00B949BB">
            <w:pPr>
              <w:spacing w:before="120" w:line="276" w:lineRule="auto"/>
              <w:rPr>
                <w:rFonts w:cstheme="minorHAnsi"/>
                <w:szCs w:val="22"/>
              </w:rPr>
            </w:pPr>
            <w:r w:rsidRPr="00882B05">
              <w:rPr>
                <w:rFonts w:cstheme="minorHAnsi"/>
                <w:szCs w:val="22"/>
              </w:rPr>
              <w:t>At least 85%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D1F34F" w14:textId="6AC40846" w:rsidR="00B949BB" w:rsidRPr="00882B05" w:rsidRDefault="00B949BB" w:rsidP="00B949BB">
            <w:pPr>
              <w:spacing w:before="120" w:line="276" w:lineRule="auto"/>
              <w:rPr>
                <w:rFonts w:cstheme="minorHAnsi"/>
                <w:szCs w:val="22"/>
              </w:rPr>
            </w:pPr>
            <w:r w:rsidRPr="00882B05">
              <w:rPr>
                <w:rFonts w:cstheme="minorHAnsi"/>
                <w:szCs w:val="22"/>
              </w:rPr>
              <w:t>At least 85%</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01C2F" w14:textId="7D7E591E" w:rsidR="00B949BB" w:rsidRPr="00882B05" w:rsidRDefault="00B949BB" w:rsidP="00B949BB">
            <w:pPr>
              <w:spacing w:before="120" w:line="276" w:lineRule="auto"/>
              <w:rPr>
                <w:rFonts w:cstheme="minorHAnsi"/>
                <w:szCs w:val="22"/>
              </w:rPr>
            </w:pPr>
            <w:r w:rsidRPr="00882B05">
              <w:rPr>
                <w:rFonts w:cstheme="minorHAnsi"/>
                <w:szCs w:val="22"/>
              </w:rPr>
              <w:t>At least 90%</w:t>
            </w:r>
          </w:p>
        </w:tc>
      </w:tr>
      <w:tr w:rsidR="00A46688" w:rsidRPr="00882B05" w14:paraId="3B441473" w14:textId="77777777" w:rsidTr="00B11727">
        <w:trPr>
          <w:cantSplit/>
          <w:tblHeader/>
        </w:trPr>
        <w:tc>
          <w:tcPr>
            <w:tcW w:w="10342" w:type="dxa"/>
            <w:gridSpan w:val="6"/>
            <w:tcBorders>
              <w:top w:val="single" w:sz="4" w:space="0" w:color="auto"/>
              <w:left w:val="single" w:sz="4" w:space="0" w:color="auto"/>
              <w:bottom w:val="single" w:sz="4" w:space="0" w:color="auto"/>
              <w:right w:val="single" w:sz="4" w:space="0" w:color="auto"/>
            </w:tcBorders>
            <w:shd w:val="clear" w:color="auto" w:fill="9BCBEB"/>
            <w:tcMar>
              <w:top w:w="0" w:type="dxa"/>
              <w:left w:w="108" w:type="dxa"/>
              <w:bottom w:w="0" w:type="dxa"/>
              <w:right w:w="108" w:type="dxa"/>
            </w:tcMar>
          </w:tcPr>
          <w:p w14:paraId="13F50EC3" w14:textId="77777777" w:rsidR="00A46688" w:rsidRPr="00882B05" w:rsidRDefault="00A46688" w:rsidP="00A46688">
            <w:pPr>
              <w:spacing w:before="120" w:line="276" w:lineRule="auto"/>
              <w:rPr>
                <w:rFonts w:cstheme="minorHAnsi"/>
                <w:b/>
                <w:bCs/>
                <w:szCs w:val="22"/>
              </w:rPr>
            </w:pPr>
            <w:r w:rsidRPr="00882B05">
              <w:rPr>
                <w:rFonts w:cstheme="minorHAnsi"/>
                <w:b/>
                <w:bCs/>
                <w:color w:val="000000"/>
                <w:szCs w:val="22"/>
              </w:rPr>
              <w:t>KPI 5. FWO takes appropriate enforcement action</w:t>
            </w:r>
          </w:p>
        </w:tc>
      </w:tr>
      <w:tr w:rsidR="00A46688" w:rsidRPr="00882B05" w14:paraId="251E4D00" w14:textId="77777777" w:rsidTr="009A6780">
        <w:trPr>
          <w:cantSplit/>
          <w:tblHeader/>
        </w:trPr>
        <w:tc>
          <w:tcPr>
            <w:tcW w:w="3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14FCD" w14:textId="77777777" w:rsidR="00A46688" w:rsidRPr="00882B05" w:rsidRDefault="00A46688" w:rsidP="00A46688">
            <w:pPr>
              <w:spacing w:before="120" w:line="276" w:lineRule="auto"/>
              <w:rPr>
                <w:rFonts w:cstheme="minorHAnsi"/>
                <w:szCs w:val="22"/>
              </w:rPr>
            </w:pPr>
            <w:r w:rsidRPr="00882B05">
              <w:rPr>
                <w:rFonts w:cstheme="minorHAnsi"/>
                <w:szCs w:val="22"/>
              </w:rPr>
              <w:t>The FWO will use a combination of quantitative data and case studies to demonstrate that we:</w:t>
            </w:r>
          </w:p>
          <w:p w14:paraId="21EF4504" w14:textId="06D0993D" w:rsidR="00A46688" w:rsidRPr="00882B05" w:rsidRDefault="00A46688" w:rsidP="003376C5">
            <w:pPr>
              <w:pStyle w:val="ListParagraph"/>
              <w:numPr>
                <w:ilvl w:val="0"/>
                <w:numId w:val="8"/>
              </w:numPr>
              <w:spacing w:before="120" w:line="276" w:lineRule="auto"/>
              <w:rPr>
                <w:rFonts w:cstheme="minorHAnsi"/>
                <w:szCs w:val="22"/>
              </w:rPr>
            </w:pPr>
            <w:r w:rsidRPr="00882B05">
              <w:rPr>
                <w:rFonts w:cstheme="minorHAnsi"/>
                <w:szCs w:val="22"/>
              </w:rPr>
              <w:t xml:space="preserve">apply a risk-based approach to enforcement action in accordance with </w:t>
            </w:r>
            <w:r w:rsidR="005501A0" w:rsidRPr="00882B05">
              <w:rPr>
                <w:rFonts w:cstheme="minorHAnsi"/>
                <w:szCs w:val="22"/>
              </w:rPr>
              <w:t xml:space="preserve">the </w:t>
            </w:r>
            <w:r w:rsidRPr="00882B05">
              <w:rPr>
                <w:rFonts w:cstheme="minorHAnsi"/>
                <w:szCs w:val="22"/>
              </w:rPr>
              <w:t xml:space="preserve">FWO’s </w:t>
            </w:r>
            <w:r w:rsidR="00F64E70" w:rsidRPr="00882B05">
              <w:rPr>
                <w:rFonts w:cstheme="minorHAnsi"/>
                <w:szCs w:val="22"/>
              </w:rPr>
              <w:t>C</w:t>
            </w:r>
            <w:r w:rsidRPr="00882B05">
              <w:rPr>
                <w:rFonts w:cstheme="minorHAnsi"/>
                <w:szCs w:val="22"/>
              </w:rPr>
              <w:t xml:space="preserve">ompliance and </w:t>
            </w:r>
            <w:r w:rsidR="00F64E70" w:rsidRPr="00882B05">
              <w:rPr>
                <w:rFonts w:cstheme="minorHAnsi"/>
                <w:szCs w:val="22"/>
              </w:rPr>
              <w:t>E</w:t>
            </w:r>
            <w:r w:rsidRPr="00882B05">
              <w:rPr>
                <w:rFonts w:cstheme="minorHAnsi"/>
                <w:szCs w:val="22"/>
              </w:rPr>
              <w:t xml:space="preserve">nforcement </w:t>
            </w:r>
            <w:r w:rsidR="00F64E70" w:rsidRPr="00882B05">
              <w:rPr>
                <w:rFonts w:cstheme="minorHAnsi"/>
                <w:szCs w:val="22"/>
              </w:rPr>
              <w:t>P</w:t>
            </w:r>
            <w:r w:rsidRPr="00882B05">
              <w:rPr>
                <w:rFonts w:cstheme="minorHAnsi"/>
                <w:szCs w:val="22"/>
              </w:rPr>
              <w:t xml:space="preserve">olicy </w:t>
            </w:r>
          </w:p>
          <w:p w14:paraId="73376040" w14:textId="77777777" w:rsidR="00A46688" w:rsidRPr="00882B05" w:rsidRDefault="00A46688" w:rsidP="003376C5">
            <w:pPr>
              <w:pStyle w:val="ListParagraph"/>
              <w:numPr>
                <w:ilvl w:val="0"/>
                <w:numId w:val="8"/>
              </w:numPr>
              <w:spacing w:before="120" w:line="276" w:lineRule="auto"/>
              <w:rPr>
                <w:rFonts w:cstheme="minorHAnsi"/>
                <w:szCs w:val="22"/>
              </w:rPr>
            </w:pPr>
            <w:r w:rsidRPr="00882B05">
              <w:rPr>
                <w:rFonts w:cstheme="minorHAnsi"/>
                <w:szCs w:val="22"/>
              </w:rPr>
              <w:t>develop annual strategic compliance and enforcement priorities to guide our approach.</w:t>
            </w:r>
          </w:p>
        </w:tc>
        <w:tc>
          <w:tcPr>
            <w:tcW w:w="16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746120" w14:textId="77777777" w:rsidR="00A46688" w:rsidRPr="00882B05" w:rsidRDefault="00A46688" w:rsidP="00A46688">
            <w:pPr>
              <w:spacing w:before="120" w:line="276" w:lineRule="auto"/>
              <w:rPr>
                <w:rFonts w:cstheme="minorHAnsi"/>
                <w:szCs w:val="22"/>
              </w:rPr>
            </w:pPr>
            <w:r w:rsidRPr="00882B05">
              <w:rPr>
                <w:rFonts w:cstheme="minorHAnsi"/>
                <w:szCs w:val="22"/>
              </w:rPr>
              <w:t xml:space="preserve">Compliance Notices issued </w:t>
            </w:r>
          </w:p>
          <w:p w14:paraId="41BED56D" w14:textId="77777777" w:rsidR="00A46688" w:rsidRPr="00882B05" w:rsidRDefault="00A46688" w:rsidP="00A46688">
            <w:pPr>
              <w:spacing w:before="120" w:line="276" w:lineRule="auto"/>
              <w:rPr>
                <w:rFonts w:cstheme="minorHAnsi"/>
                <w:szCs w:val="22"/>
              </w:rPr>
            </w:pPr>
          </w:p>
          <w:p w14:paraId="510E9767" w14:textId="0B936658" w:rsidR="00A46688" w:rsidRPr="00882B05" w:rsidRDefault="00A46688" w:rsidP="00A46688">
            <w:pPr>
              <w:spacing w:before="120" w:line="276" w:lineRule="auto"/>
              <w:rPr>
                <w:rFonts w:cstheme="minorHAnsi"/>
                <w:szCs w:val="22"/>
              </w:rPr>
            </w:pPr>
            <w:r w:rsidRPr="00882B05">
              <w:rPr>
                <w:rFonts w:cstheme="minorHAnsi"/>
                <w:szCs w:val="22"/>
              </w:rPr>
              <w:t>Infringement Notices</w:t>
            </w:r>
            <w:r w:rsidR="00EB4984" w:rsidRPr="00882B05">
              <w:rPr>
                <w:rFonts w:cstheme="minorHAnsi"/>
                <w:szCs w:val="22"/>
              </w:rPr>
              <w:t xml:space="preserve"> issued</w:t>
            </w:r>
          </w:p>
          <w:p w14:paraId="37D33E55" w14:textId="77777777" w:rsidR="00A46688" w:rsidRPr="00882B05" w:rsidRDefault="00A46688" w:rsidP="00A46688">
            <w:pPr>
              <w:spacing w:before="120" w:line="276" w:lineRule="auto"/>
              <w:rPr>
                <w:rFonts w:cstheme="minorHAnsi"/>
                <w:szCs w:val="22"/>
              </w:rPr>
            </w:pPr>
            <w:r w:rsidRPr="00882B05">
              <w:rPr>
                <w:rFonts w:cstheme="minorHAnsi"/>
                <w:szCs w:val="22"/>
              </w:rPr>
              <w:br/>
              <w:t xml:space="preserve">Enforceable Undertakings </w:t>
            </w:r>
            <w:proofErr w:type="gramStart"/>
            <w:r w:rsidRPr="00882B05">
              <w:rPr>
                <w:rFonts w:cstheme="minorHAnsi"/>
                <w:szCs w:val="22"/>
              </w:rPr>
              <w:t>entered into</w:t>
            </w:r>
            <w:proofErr w:type="gramEnd"/>
          </w:p>
          <w:p w14:paraId="3E0B1CA5" w14:textId="77777777" w:rsidR="00A46688" w:rsidRPr="00882B05" w:rsidRDefault="00A46688" w:rsidP="00A46688">
            <w:pPr>
              <w:spacing w:before="120" w:line="276" w:lineRule="auto"/>
              <w:rPr>
                <w:rFonts w:cstheme="minorHAnsi"/>
                <w:szCs w:val="22"/>
              </w:rPr>
            </w:pPr>
          </w:p>
          <w:p w14:paraId="4B56B0A5" w14:textId="399C1751" w:rsidR="00A46688" w:rsidRPr="00882B05" w:rsidRDefault="00A46688" w:rsidP="00A46688">
            <w:pPr>
              <w:spacing w:before="120" w:line="276" w:lineRule="auto"/>
              <w:rPr>
                <w:rFonts w:cstheme="minorHAnsi"/>
                <w:szCs w:val="22"/>
              </w:rPr>
            </w:pPr>
            <w:r w:rsidRPr="00882B05">
              <w:rPr>
                <w:rFonts w:cstheme="minorHAnsi"/>
                <w:szCs w:val="22"/>
              </w:rPr>
              <w:t>Litigations filed</w:t>
            </w:r>
          </w:p>
          <w:p w14:paraId="57C38773" w14:textId="77777777" w:rsidR="00A46688" w:rsidRPr="00882B05" w:rsidRDefault="00A46688" w:rsidP="00A46688">
            <w:pPr>
              <w:spacing w:before="120" w:line="276" w:lineRule="auto"/>
              <w:rPr>
                <w:rFonts w:cstheme="minorHAnsi"/>
                <w:szCs w:val="22"/>
              </w:rPr>
            </w:pPr>
          </w:p>
          <w:p w14:paraId="03303AFF" w14:textId="3511332D" w:rsidR="00A46688" w:rsidRPr="00882B05" w:rsidRDefault="00A46688" w:rsidP="00A46688">
            <w:pPr>
              <w:spacing w:before="120" w:line="276" w:lineRule="auto"/>
              <w:rPr>
                <w:rFonts w:cstheme="minorHAnsi"/>
                <w:szCs w:val="22"/>
              </w:rPr>
            </w:pPr>
            <w:r w:rsidRPr="00882B05">
              <w:rPr>
                <w:rFonts w:cstheme="minorHAnsi"/>
                <w:szCs w:val="22"/>
              </w:rPr>
              <w:t>Annual strategic compliance and enforcement priorities developed and announced</w:t>
            </w: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53F18C" w14:textId="30CA05C0" w:rsidR="00A46688" w:rsidRPr="00882B05" w:rsidRDefault="00F64E70" w:rsidP="00A46688">
            <w:pPr>
              <w:spacing w:before="120" w:line="276" w:lineRule="auto"/>
              <w:jc w:val="center"/>
              <w:rPr>
                <w:rFonts w:cstheme="minorHAnsi"/>
                <w:szCs w:val="22"/>
              </w:rPr>
            </w:pPr>
            <w:r w:rsidRPr="00882B05">
              <w:rPr>
                <w:rFonts w:cstheme="minorHAnsi"/>
                <w:szCs w:val="22"/>
              </w:rPr>
              <w:t>2000 - 2500</w:t>
            </w:r>
          </w:p>
          <w:p w14:paraId="6B666871" w14:textId="02CF3354" w:rsidR="00A46688" w:rsidRPr="00882B05" w:rsidRDefault="00A46688" w:rsidP="00A46688">
            <w:pPr>
              <w:spacing w:before="120" w:line="276" w:lineRule="auto"/>
              <w:jc w:val="center"/>
              <w:rPr>
                <w:rFonts w:cstheme="minorHAnsi"/>
                <w:szCs w:val="22"/>
              </w:rPr>
            </w:pPr>
          </w:p>
          <w:p w14:paraId="61F0CBBF" w14:textId="77777777" w:rsidR="00E74448" w:rsidRPr="00882B05" w:rsidRDefault="00E74448" w:rsidP="00A46688">
            <w:pPr>
              <w:spacing w:before="120" w:line="276" w:lineRule="auto"/>
              <w:jc w:val="center"/>
              <w:rPr>
                <w:rFonts w:cstheme="minorHAnsi"/>
                <w:szCs w:val="22"/>
              </w:rPr>
            </w:pPr>
          </w:p>
          <w:p w14:paraId="3D520AA6" w14:textId="77777777" w:rsidR="00A46688" w:rsidRPr="00882B05" w:rsidRDefault="00A46688" w:rsidP="00A46688">
            <w:pPr>
              <w:spacing w:before="120" w:line="276" w:lineRule="auto"/>
              <w:jc w:val="center"/>
              <w:rPr>
                <w:rFonts w:cstheme="minorHAnsi"/>
                <w:szCs w:val="22"/>
              </w:rPr>
            </w:pPr>
            <w:r w:rsidRPr="00882B05">
              <w:rPr>
                <w:rFonts w:cstheme="minorHAnsi"/>
                <w:szCs w:val="22"/>
              </w:rPr>
              <w:t>400</w:t>
            </w:r>
          </w:p>
          <w:p w14:paraId="5740F869" w14:textId="77777777" w:rsidR="00E74448" w:rsidRPr="00882B05" w:rsidRDefault="00E74448" w:rsidP="00A46688">
            <w:pPr>
              <w:spacing w:before="120" w:line="276" w:lineRule="auto"/>
              <w:jc w:val="center"/>
              <w:rPr>
                <w:rFonts w:cstheme="minorHAnsi"/>
                <w:szCs w:val="22"/>
              </w:rPr>
            </w:pPr>
          </w:p>
          <w:p w14:paraId="394E780E" w14:textId="29164AD1" w:rsidR="00A46688" w:rsidRPr="00882B05" w:rsidRDefault="00A46688" w:rsidP="00A46688">
            <w:pPr>
              <w:spacing w:before="120" w:line="276" w:lineRule="auto"/>
              <w:jc w:val="center"/>
              <w:rPr>
                <w:rFonts w:cstheme="minorHAnsi"/>
                <w:szCs w:val="22"/>
              </w:rPr>
            </w:pPr>
            <w:r w:rsidRPr="00882B05">
              <w:rPr>
                <w:rFonts w:cstheme="minorHAnsi"/>
                <w:szCs w:val="22"/>
              </w:rPr>
              <w:t>20</w:t>
            </w:r>
          </w:p>
          <w:p w14:paraId="12608BE7" w14:textId="6E5A1941" w:rsidR="00A46688" w:rsidRPr="00882B05" w:rsidRDefault="00A46688" w:rsidP="00A46688">
            <w:pPr>
              <w:spacing w:before="120" w:line="276" w:lineRule="auto"/>
              <w:jc w:val="center"/>
              <w:rPr>
                <w:rFonts w:cstheme="minorHAnsi"/>
                <w:szCs w:val="22"/>
              </w:rPr>
            </w:pPr>
          </w:p>
          <w:p w14:paraId="0652DA7D" w14:textId="77777777" w:rsidR="00E74448" w:rsidRPr="00882B05" w:rsidRDefault="00E74448" w:rsidP="00A46688">
            <w:pPr>
              <w:spacing w:before="120" w:line="276" w:lineRule="auto"/>
              <w:jc w:val="center"/>
              <w:rPr>
                <w:rFonts w:cstheme="minorHAnsi"/>
                <w:szCs w:val="22"/>
              </w:rPr>
            </w:pPr>
          </w:p>
          <w:p w14:paraId="6B98FA88" w14:textId="7061BE33" w:rsidR="00A46688" w:rsidRPr="00882B05" w:rsidRDefault="0097752F" w:rsidP="00A46688">
            <w:pPr>
              <w:spacing w:before="120" w:line="276" w:lineRule="auto"/>
              <w:jc w:val="center"/>
              <w:rPr>
                <w:rFonts w:cstheme="minorHAnsi"/>
                <w:szCs w:val="22"/>
              </w:rPr>
            </w:pPr>
            <w:r w:rsidRPr="00882B05">
              <w:rPr>
                <w:rFonts w:cstheme="minorHAnsi"/>
                <w:szCs w:val="22"/>
              </w:rPr>
              <w:t>65</w:t>
            </w:r>
            <w:r w:rsidR="00C361DD" w:rsidRPr="00882B05">
              <w:rPr>
                <w:rFonts w:cstheme="minorHAnsi"/>
                <w:szCs w:val="22"/>
              </w:rPr>
              <w:t xml:space="preserve"> - 75</w:t>
            </w:r>
          </w:p>
          <w:p w14:paraId="66D02CDD" w14:textId="77777777" w:rsidR="00A46688" w:rsidRPr="00882B05" w:rsidRDefault="00A46688" w:rsidP="00A46688">
            <w:pPr>
              <w:spacing w:before="120" w:line="276" w:lineRule="auto"/>
              <w:jc w:val="center"/>
              <w:rPr>
                <w:rFonts w:cstheme="minorHAnsi"/>
                <w:szCs w:val="22"/>
              </w:rPr>
            </w:pPr>
          </w:p>
          <w:p w14:paraId="5B56050E" w14:textId="77777777" w:rsidR="00A46688" w:rsidRPr="00882B05" w:rsidRDefault="00A46688" w:rsidP="00A46688">
            <w:pPr>
              <w:spacing w:before="120" w:line="276" w:lineRule="auto"/>
              <w:jc w:val="center"/>
              <w:rPr>
                <w:rFonts w:cstheme="minorHAnsi"/>
                <w:szCs w:val="22"/>
              </w:rPr>
            </w:pPr>
          </w:p>
          <w:p w14:paraId="0E0CE413" w14:textId="77777777" w:rsidR="00A46688" w:rsidRPr="00882B05" w:rsidRDefault="00A46688" w:rsidP="00A46688">
            <w:pPr>
              <w:spacing w:before="120" w:line="276" w:lineRule="auto"/>
              <w:jc w:val="center"/>
              <w:rPr>
                <w:rFonts w:cstheme="minorHAnsi"/>
                <w:szCs w:val="22"/>
              </w:rPr>
            </w:pPr>
          </w:p>
          <w:p w14:paraId="1F96554A" w14:textId="77777777" w:rsidR="00A46688" w:rsidRPr="00882B05" w:rsidRDefault="00A46688" w:rsidP="00A46688">
            <w:pPr>
              <w:spacing w:before="120" w:line="276" w:lineRule="auto"/>
              <w:jc w:val="center"/>
              <w:rPr>
                <w:rFonts w:cstheme="minorHAnsi"/>
                <w:szCs w:val="22"/>
              </w:rPr>
            </w:pPr>
            <w:r w:rsidRPr="00882B05">
              <w:rPr>
                <w:rFonts w:cstheme="minorHAnsi"/>
                <w:szCs w:val="22"/>
              </w:rPr>
              <w:sym w:font="Wingdings" w:char="F0FC"/>
            </w:r>
          </w:p>
          <w:p w14:paraId="6552CE0C" w14:textId="77777777" w:rsidR="00A46688" w:rsidRPr="00882B05" w:rsidRDefault="00A46688" w:rsidP="00A46688">
            <w:pPr>
              <w:spacing w:before="120" w:line="276" w:lineRule="auto"/>
              <w:jc w:val="center"/>
              <w:rPr>
                <w:rFonts w:cstheme="minorHAnsi"/>
                <w:szCs w:val="22"/>
              </w:rPr>
            </w:pPr>
          </w:p>
          <w:p w14:paraId="34B79E38" w14:textId="77777777" w:rsidR="00A46688" w:rsidRPr="00882B05" w:rsidRDefault="00A46688" w:rsidP="00A46688">
            <w:pPr>
              <w:spacing w:before="120" w:line="276" w:lineRule="auto"/>
              <w:jc w:val="center"/>
              <w:rPr>
                <w:rFonts w:cstheme="minorHAnsi"/>
                <w:szCs w:val="22"/>
              </w:rPr>
            </w:pPr>
          </w:p>
          <w:p w14:paraId="033D877D" w14:textId="77777777" w:rsidR="00A46688" w:rsidRPr="00882B05" w:rsidRDefault="00A46688" w:rsidP="00A46688">
            <w:pPr>
              <w:spacing w:before="120" w:line="276" w:lineRule="auto"/>
              <w:jc w:val="center"/>
              <w:rPr>
                <w:rFonts w:cstheme="minorHAnsi"/>
                <w:szCs w:val="22"/>
              </w:rP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3FFE5" w14:textId="77777777" w:rsidR="00F64E70" w:rsidRPr="00882B05" w:rsidRDefault="00F64E70" w:rsidP="00F64E70">
            <w:pPr>
              <w:spacing w:before="120" w:line="276" w:lineRule="auto"/>
              <w:jc w:val="center"/>
              <w:rPr>
                <w:rFonts w:cstheme="minorHAnsi"/>
                <w:szCs w:val="22"/>
              </w:rPr>
            </w:pPr>
            <w:r w:rsidRPr="00882B05">
              <w:rPr>
                <w:rFonts w:cstheme="minorHAnsi"/>
                <w:szCs w:val="22"/>
              </w:rPr>
              <w:t>2000 - 2500</w:t>
            </w:r>
          </w:p>
          <w:p w14:paraId="5229BCA7" w14:textId="77777777" w:rsidR="00A46688" w:rsidRPr="00882B05" w:rsidRDefault="00A46688" w:rsidP="00A46688">
            <w:pPr>
              <w:spacing w:before="120" w:line="276" w:lineRule="auto"/>
              <w:jc w:val="center"/>
              <w:rPr>
                <w:rFonts w:cstheme="minorHAnsi"/>
                <w:szCs w:val="22"/>
              </w:rPr>
            </w:pPr>
          </w:p>
          <w:p w14:paraId="30E6840B" w14:textId="77777777" w:rsidR="00A46688" w:rsidRPr="00882B05" w:rsidRDefault="00A46688" w:rsidP="00A46688">
            <w:pPr>
              <w:spacing w:before="120" w:line="276" w:lineRule="auto"/>
              <w:jc w:val="center"/>
              <w:rPr>
                <w:rFonts w:cstheme="minorHAnsi"/>
                <w:szCs w:val="22"/>
              </w:rPr>
            </w:pPr>
          </w:p>
          <w:p w14:paraId="2321F3EE" w14:textId="563C61C0" w:rsidR="00A46688" w:rsidRPr="00882B05" w:rsidRDefault="00A46688" w:rsidP="00A46688">
            <w:pPr>
              <w:spacing w:before="120" w:line="276" w:lineRule="auto"/>
              <w:jc w:val="center"/>
              <w:rPr>
                <w:rFonts w:cstheme="minorHAnsi"/>
                <w:szCs w:val="22"/>
              </w:rPr>
            </w:pPr>
            <w:r w:rsidRPr="00882B05">
              <w:rPr>
                <w:rFonts w:cstheme="minorHAnsi"/>
                <w:szCs w:val="22"/>
              </w:rPr>
              <w:t>400</w:t>
            </w:r>
          </w:p>
          <w:p w14:paraId="6897B6FE" w14:textId="77777777" w:rsidR="00A46688" w:rsidRPr="00882B05" w:rsidRDefault="00A46688" w:rsidP="00A46688">
            <w:pPr>
              <w:spacing w:before="120" w:line="276" w:lineRule="auto"/>
              <w:jc w:val="center"/>
              <w:rPr>
                <w:rFonts w:cstheme="minorHAnsi"/>
                <w:szCs w:val="22"/>
              </w:rPr>
            </w:pPr>
          </w:p>
          <w:p w14:paraId="1F541DB2" w14:textId="77777777" w:rsidR="00A46688" w:rsidRPr="00882B05" w:rsidRDefault="00A46688" w:rsidP="00A46688">
            <w:pPr>
              <w:spacing w:before="120" w:line="276" w:lineRule="auto"/>
              <w:jc w:val="center"/>
              <w:rPr>
                <w:rFonts w:cstheme="minorHAnsi"/>
                <w:szCs w:val="22"/>
              </w:rPr>
            </w:pPr>
            <w:r w:rsidRPr="00882B05">
              <w:rPr>
                <w:rFonts w:cstheme="minorHAnsi"/>
                <w:szCs w:val="22"/>
              </w:rPr>
              <w:t>20</w:t>
            </w:r>
          </w:p>
          <w:p w14:paraId="26A67528" w14:textId="500C749F" w:rsidR="00A46688" w:rsidRPr="00882B05" w:rsidRDefault="00A46688" w:rsidP="00A46688">
            <w:pPr>
              <w:spacing w:before="120" w:line="276" w:lineRule="auto"/>
              <w:jc w:val="center"/>
              <w:rPr>
                <w:rFonts w:cstheme="minorHAnsi"/>
                <w:szCs w:val="22"/>
              </w:rPr>
            </w:pPr>
          </w:p>
          <w:p w14:paraId="08E2CCBC" w14:textId="77777777" w:rsidR="003B11E6" w:rsidRPr="00882B05" w:rsidRDefault="003B11E6" w:rsidP="00A46688">
            <w:pPr>
              <w:spacing w:before="120" w:line="276" w:lineRule="auto"/>
              <w:jc w:val="center"/>
              <w:rPr>
                <w:rFonts w:cstheme="minorHAnsi"/>
                <w:szCs w:val="22"/>
              </w:rPr>
            </w:pPr>
          </w:p>
          <w:p w14:paraId="28E9CE71" w14:textId="732FA099" w:rsidR="00C361DD" w:rsidRPr="00882B05" w:rsidRDefault="0097752F" w:rsidP="00C361DD">
            <w:pPr>
              <w:spacing w:before="120" w:line="276" w:lineRule="auto"/>
              <w:jc w:val="center"/>
              <w:rPr>
                <w:rFonts w:cstheme="minorHAnsi"/>
                <w:szCs w:val="22"/>
              </w:rPr>
            </w:pPr>
            <w:r w:rsidRPr="00882B05">
              <w:rPr>
                <w:rFonts w:cstheme="minorHAnsi"/>
                <w:szCs w:val="22"/>
              </w:rPr>
              <w:t>65</w:t>
            </w:r>
            <w:r w:rsidR="00C361DD" w:rsidRPr="00882B05">
              <w:rPr>
                <w:rFonts w:cstheme="minorHAnsi"/>
                <w:szCs w:val="22"/>
              </w:rPr>
              <w:t xml:space="preserve"> - 75</w:t>
            </w:r>
          </w:p>
          <w:p w14:paraId="4247C384" w14:textId="77777777" w:rsidR="00A46688" w:rsidRPr="00882B05" w:rsidRDefault="00A46688" w:rsidP="00A46688">
            <w:pPr>
              <w:spacing w:before="120" w:line="276" w:lineRule="auto"/>
              <w:jc w:val="center"/>
              <w:rPr>
                <w:rFonts w:cstheme="minorHAnsi"/>
                <w:szCs w:val="22"/>
              </w:rPr>
            </w:pPr>
          </w:p>
          <w:p w14:paraId="562472CC" w14:textId="77777777" w:rsidR="00A46688" w:rsidRPr="00882B05" w:rsidRDefault="00A46688" w:rsidP="00A46688">
            <w:pPr>
              <w:spacing w:before="120" w:line="276" w:lineRule="auto"/>
              <w:jc w:val="center"/>
              <w:rPr>
                <w:rFonts w:cstheme="minorHAnsi"/>
                <w:szCs w:val="22"/>
              </w:rPr>
            </w:pPr>
          </w:p>
          <w:p w14:paraId="4F54DFC3" w14:textId="77777777" w:rsidR="00A46688" w:rsidRPr="00882B05" w:rsidRDefault="00A46688" w:rsidP="00A46688">
            <w:pPr>
              <w:spacing w:before="120" w:line="276" w:lineRule="auto"/>
              <w:jc w:val="center"/>
              <w:rPr>
                <w:rFonts w:cstheme="minorHAnsi"/>
                <w:szCs w:val="22"/>
              </w:rPr>
            </w:pPr>
          </w:p>
          <w:p w14:paraId="06192C03" w14:textId="77777777" w:rsidR="00A46688" w:rsidRPr="00882B05" w:rsidRDefault="00A46688" w:rsidP="00A46688">
            <w:pPr>
              <w:spacing w:before="120" w:line="276" w:lineRule="auto"/>
              <w:jc w:val="center"/>
              <w:rPr>
                <w:rFonts w:cstheme="minorHAnsi"/>
                <w:szCs w:val="22"/>
              </w:rPr>
            </w:pPr>
            <w:r w:rsidRPr="00882B05">
              <w:rPr>
                <w:rFonts w:cstheme="minorHAnsi"/>
                <w:szCs w:val="22"/>
              </w:rPr>
              <w:sym w:font="Wingdings" w:char="F0FC"/>
            </w:r>
          </w:p>
          <w:p w14:paraId="0EBA1F59" w14:textId="77777777" w:rsidR="00A46688" w:rsidRPr="00882B05" w:rsidRDefault="00A46688" w:rsidP="00A46688">
            <w:pPr>
              <w:spacing w:before="120" w:line="276" w:lineRule="auto"/>
              <w:jc w:val="center"/>
              <w:rPr>
                <w:rFonts w:cstheme="minorHAnsi"/>
                <w:szCs w:val="22"/>
              </w:rPr>
            </w:pPr>
          </w:p>
          <w:p w14:paraId="15514BE9" w14:textId="77777777" w:rsidR="00A46688" w:rsidRPr="00882B05" w:rsidRDefault="00A46688" w:rsidP="00A46688">
            <w:pPr>
              <w:spacing w:before="120" w:line="276" w:lineRule="auto"/>
              <w:jc w:val="center"/>
              <w:rPr>
                <w:rFonts w:cstheme="minorHAnsi"/>
                <w:szCs w:val="22"/>
              </w:rP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ED31DA" w14:textId="77777777" w:rsidR="00F64E70" w:rsidRPr="00882B05" w:rsidRDefault="00F64E70" w:rsidP="00F64E70">
            <w:pPr>
              <w:spacing w:before="120" w:line="276" w:lineRule="auto"/>
              <w:jc w:val="center"/>
              <w:rPr>
                <w:rFonts w:cstheme="minorHAnsi"/>
                <w:szCs w:val="22"/>
              </w:rPr>
            </w:pPr>
            <w:r w:rsidRPr="00882B05">
              <w:rPr>
                <w:rFonts w:cstheme="minorHAnsi"/>
                <w:szCs w:val="22"/>
              </w:rPr>
              <w:t>2000 - 2500</w:t>
            </w:r>
          </w:p>
          <w:p w14:paraId="4682B7B7" w14:textId="77777777" w:rsidR="00A46688" w:rsidRPr="00882B05" w:rsidRDefault="00A46688" w:rsidP="00A46688">
            <w:pPr>
              <w:spacing w:before="120" w:line="276" w:lineRule="auto"/>
              <w:jc w:val="center"/>
              <w:rPr>
                <w:rFonts w:cstheme="minorHAnsi"/>
                <w:szCs w:val="22"/>
              </w:rPr>
            </w:pPr>
          </w:p>
          <w:p w14:paraId="57741423" w14:textId="77777777" w:rsidR="00A46688" w:rsidRPr="00882B05" w:rsidRDefault="00A46688" w:rsidP="00A46688">
            <w:pPr>
              <w:spacing w:before="120" w:line="276" w:lineRule="auto"/>
              <w:jc w:val="center"/>
              <w:rPr>
                <w:rFonts w:cstheme="minorHAnsi"/>
                <w:szCs w:val="22"/>
              </w:rPr>
            </w:pPr>
          </w:p>
          <w:p w14:paraId="1B355BA8" w14:textId="77777777" w:rsidR="00A46688" w:rsidRPr="00882B05" w:rsidRDefault="00A46688" w:rsidP="00A46688">
            <w:pPr>
              <w:spacing w:before="120" w:line="276" w:lineRule="auto"/>
              <w:jc w:val="center"/>
              <w:rPr>
                <w:rFonts w:cstheme="minorHAnsi"/>
                <w:szCs w:val="22"/>
              </w:rPr>
            </w:pPr>
            <w:r w:rsidRPr="00882B05">
              <w:rPr>
                <w:rFonts w:cstheme="minorHAnsi"/>
                <w:szCs w:val="22"/>
              </w:rPr>
              <w:t>400</w:t>
            </w:r>
          </w:p>
          <w:p w14:paraId="40B417AE" w14:textId="77777777" w:rsidR="00A46688" w:rsidRPr="00882B05" w:rsidRDefault="00A46688" w:rsidP="00A46688">
            <w:pPr>
              <w:spacing w:before="120" w:line="276" w:lineRule="auto"/>
              <w:jc w:val="center"/>
              <w:rPr>
                <w:rFonts w:cstheme="minorHAnsi"/>
                <w:szCs w:val="22"/>
              </w:rPr>
            </w:pPr>
          </w:p>
          <w:p w14:paraId="57FD37F0" w14:textId="77777777" w:rsidR="00A46688" w:rsidRPr="00882B05" w:rsidRDefault="00A46688" w:rsidP="00A46688">
            <w:pPr>
              <w:spacing w:before="120" w:line="276" w:lineRule="auto"/>
              <w:jc w:val="center"/>
              <w:rPr>
                <w:rFonts w:cstheme="minorHAnsi"/>
                <w:szCs w:val="22"/>
              </w:rPr>
            </w:pPr>
            <w:r w:rsidRPr="00882B05">
              <w:rPr>
                <w:rFonts w:cstheme="minorHAnsi"/>
                <w:szCs w:val="22"/>
              </w:rPr>
              <w:t>20</w:t>
            </w:r>
          </w:p>
          <w:p w14:paraId="1BC9DF66" w14:textId="28AEEDE6" w:rsidR="00C361DD" w:rsidRPr="00882B05" w:rsidRDefault="00C361DD" w:rsidP="00A46688">
            <w:pPr>
              <w:spacing w:before="120" w:line="276" w:lineRule="auto"/>
              <w:jc w:val="center"/>
              <w:rPr>
                <w:rFonts w:cstheme="minorHAnsi"/>
                <w:szCs w:val="22"/>
              </w:rPr>
            </w:pPr>
          </w:p>
          <w:p w14:paraId="59E9466D" w14:textId="77777777" w:rsidR="003B11E6" w:rsidRPr="00882B05" w:rsidRDefault="003B11E6" w:rsidP="00A46688">
            <w:pPr>
              <w:spacing w:before="120" w:line="276" w:lineRule="auto"/>
              <w:jc w:val="center"/>
              <w:rPr>
                <w:rFonts w:cstheme="minorHAnsi"/>
                <w:szCs w:val="22"/>
              </w:rPr>
            </w:pPr>
          </w:p>
          <w:p w14:paraId="70C6C038" w14:textId="4CECFF65" w:rsidR="00C361DD" w:rsidRPr="00882B05" w:rsidRDefault="0097752F" w:rsidP="00C361DD">
            <w:pPr>
              <w:spacing w:before="120" w:line="276" w:lineRule="auto"/>
              <w:jc w:val="center"/>
              <w:rPr>
                <w:rFonts w:cstheme="minorHAnsi"/>
                <w:szCs w:val="22"/>
              </w:rPr>
            </w:pPr>
            <w:r w:rsidRPr="00882B05">
              <w:rPr>
                <w:rFonts w:cstheme="minorHAnsi"/>
                <w:szCs w:val="22"/>
              </w:rPr>
              <w:t>65</w:t>
            </w:r>
            <w:r w:rsidR="00C361DD" w:rsidRPr="00882B05">
              <w:rPr>
                <w:rFonts w:cstheme="minorHAnsi"/>
                <w:szCs w:val="22"/>
              </w:rPr>
              <w:t xml:space="preserve"> - 75</w:t>
            </w:r>
          </w:p>
          <w:p w14:paraId="0D247BFB" w14:textId="77777777" w:rsidR="00A46688" w:rsidRPr="00882B05" w:rsidRDefault="00A46688" w:rsidP="00A46688">
            <w:pPr>
              <w:spacing w:before="120" w:line="276" w:lineRule="auto"/>
              <w:jc w:val="center"/>
              <w:rPr>
                <w:rFonts w:cstheme="minorHAnsi"/>
                <w:szCs w:val="22"/>
              </w:rPr>
            </w:pPr>
          </w:p>
          <w:p w14:paraId="4BB50428" w14:textId="77777777" w:rsidR="00A46688" w:rsidRPr="00882B05" w:rsidRDefault="00A46688" w:rsidP="00A46688">
            <w:pPr>
              <w:spacing w:before="120" w:line="276" w:lineRule="auto"/>
              <w:jc w:val="center"/>
              <w:rPr>
                <w:rFonts w:cstheme="minorHAnsi"/>
                <w:szCs w:val="22"/>
              </w:rPr>
            </w:pPr>
          </w:p>
          <w:p w14:paraId="7A6D404E" w14:textId="77777777" w:rsidR="00A46688" w:rsidRPr="00882B05" w:rsidRDefault="00A46688" w:rsidP="00A46688">
            <w:pPr>
              <w:spacing w:before="120" w:line="276" w:lineRule="auto"/>
              <w:jc w:val="center"/>
              <w:rPr>
                <w:rFonts w:cstheme="minorHAnsi"/>
                <w:szCs w:val="22"/>
              </w:rPr>
            </w:pPr>
          </w:p>
          <w:p w14:paraId="4C48DF01" w14:textId="77777777" w:rsidR="00A46688" w:rsidRPr="00882B05" w:rsidRDefault="00A46688" w:rsidP="00A46688">
            <w:pPr>
              <w:spacing w:before="120" w:line="276" w:lineRule="auto"/>
              <w:jc w:val="center"/>
              <w:rPr>
                <w:rFonts w:cstheme="minorHAnsi"/>
                <w:szCs w:val="22"/>
              </w:rPr>
            </w:pPr>
            <w:r w:rsidRPr="00882B05">
              <w:rPr>
                <w:rFonts w:cstheme="minorHAnsi"/>
                <w:szCs w:val="22"/>
              </w:rPr>
              <w:sym w:font="Wingdings" w:char="F0FC"/>
            </w:r>
          </w:p>
          <w:p w14:paraId="22A00E25" w14:textId="77777777" w:rsidR="00A46688" w:rsidRPr="00882B05" w:rsidRDefault="00A46688" w:rsidP="00A46688">
            <w:pPr>
              <w:spacing w:before="120" w:line="276" w:lineRule="auto"/>
              <w:jc w:val="center"/>
              <w:rPr>
                <w:rFonts w:cstheme="minorHAnsi"/>
                <w:szCs w:val="22"/>
              </w:rPr>
            </w:pPr>
          </w:p>
        </w:tc>
        <w:tc>
          <w:tcPr>
            <w:tcW w:w="13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EAA0D" w14:textId="77777777" w:rsidR="00F64E70" w:rsidRPr="00882B05" w:rsidRDefault="00F64E70" w:rsidP="00F64E70">
            <w:pPr>
              <w:spacing w:before="120" w:line="276" w:lineRule="auto"/>
              <w:jc w:val="center"/>
              <w:rPr>
                <w:rFonts w:cstheme="minorHAnsi"/>
                <w:szCs w:val="22"/>
              </w:rPr>
            </w:pPr>
            <w:r w:rsidRPr="00882B05">
              <w:rPr>
                <w:rFonts w:cstheme="minorHAnsi"/>
                <w:szCs w:val="22"/>
              </w:rPr>
              <w:t>2000 - 2500</w:t>
            </w:r>
          </w:p>
          <w:p w14:paraId="73C8D8BC" w14:textId="77777777" w:rsidR="00A46688" w:rsidRPr="00882B05" w:rsidRDefault="00A46688" w:rsidP="00A46688">
            <w:pPr>
              <w:spacing w:before="120" w:line="276" w:lineRule="auto"/>
              <w:jc w:val="center"/>
              <w:rPr>
                <w:rFonts w:cstheme="minorHAnsi"/>
                <w:szCs w:val="22"/>
              </w:rPr>
            </w:pPr>
          </w:p>
          <w:p w14:paraId="6E7E8BF8" w14:textId="77777777" w:rsidR="00A46688" w:rsidRPr="00882B05" w:rsidRDefault="00A46688" w:rsidP="00A46688">
            <w:pPr>
              <w:spacing w:before="120" w:line="276" w:lineRule="auto"/>
              <w:jc w:val="center"/>
              <w:rPr>
                <w:rFonts w:cstheme="minorHAnsi"/>
                <w:szCs w:val="22"/>
              </w:rPr>
            </w:pPr>
          </w:p>
          <w:p w14:paraId="07CC8E53" w14:textId="77777777" w:rsidR="00A46688" w:rsidRPr="00882B05" w:rsidRDefault="00A46688" w:rsidP="00A46688">
            <w:pPr>
              <w:spacing w:before="120" w:line="276" w:lineRule="auto"/>
              <w:jc w:val="center"/>
              <w:rPr>
                <w:rFonts w:cstheme="minorHAnsi"/>
                <w:szCs w:val="22"/>
              </w:rPr>
            </w:pPr>
            <w:r w:rsidRPr="00882B05">
              <w:rPr>
                <w:rFonts w:cstheme="minorHAnsi"/>
                <w:szCs w:val="22"/>
              </w:rPr>
              <w:t>400</w:t>
            </w:r>
          </w:p>
          <w:p w14:paraId="47348CC7" w14:textId="77777777" w:rsidR="00A46688" w:rsidRPr="00882B05" w:rsidRDefault="00A46688" w:rsidP="00A46688">
            <w:pPr>
              <w:spacing w:before="120" w:line="276" w:lineRule="auto"/>
              <w:jc w:val="center"/>
              <w:rPr>
                <w:rFonts w:cstheme="minorHAnsi"/>
                <w:szCs w:val="22"/>
              </w:rPr>
            </w:pPr>
          </w:p>
          <w:p w14:paraId="46098AFB" w14:textId="77777777" w:rsidR="00A46688" w:rsidRPr="00882B05" w:rsidRDefault="00A46688" w:rsidP="00A46688">
            <w:pPr>
              <w:spacing w:before="120" w:line="276" w:lineRule="auto"/>
              <w:jc w:val="center"/>
              <w:rPr>
                <w:rFonts w:cstheme="minorHAnsi"/>
                <w:szCs w:val="22"/>
              </w:rPr>
            </w:pPr>
            <w:r w:rsidRPr="00882B05">
              <w:rPr>
                <w:rFonts w:cstheme="minorHAnsi"/>
                <w:szCs w:val="22"/>
              </w:rPr>
              <w:t>20</w:t>
            </w:r>
          </w:p>
          <w:p w14:paraId="77258D1B" w14:textId="57FA1BA8" w:rsidR="00A46688" w:rsidRPr="00882B05" w:rsidRDefault="00A46688" w:rsidP="00A46688">
            <w:pPr>
              <w:spacing w:before="120" w:line="276" w:lineRule="auto"/>
              <w:jc w:val="center"/>
              <w:rPr>
                <w:rFonts w:cstheme="minorHAnsi"/>
                <w:szCs w:val="22"/>
              </w:rPr>
            </w:pPr>
          </w:p>
          <w:p w14:paraId="3103D63F" w14:textId="77777777" w:rsidR="003B11E6" w:rsidRPr="00882B05" w:rsidRDefault="003B11E6" w:rsidP="00A46688">
            <w:pPr>
              <w:spacing w:before="120" w:line="276" w:lineRule="auto"/>
              <w:jc w:val="center"/>
              <w:rPr>
                <w:rFonts w:cstheme="minorHAnsi"/>
                <w:szCs w:val="22"/>
              </w:rPr>
            </w:pPr>
          </w:p>
          <w:p w14:paraId="753B2D33" w14:textId="3EB75121" w:rsidR="00C361DD" w:rsidRPr="00882B05" w:rsidRDefault="0097752F" w:rsidP="00C361DD">
            <w:pPr>
              <w:spacing w:before="120" w:line="276" w:lineRule="auto"/>
              <w:jc w:val="center"/>
              <w:rPr>
                <w:rFonts w:cstheme="minorHAnsi"/>
                <w:szCs w:val="22"/>
              </w:rPr>
            </w:pPr>
            <w:r w:rsidRPr="00882B05">
              <w:rPr>
                <w:rFonts w:cstheme="minorHAnsi"/>
                <w:szCs w:val="22"/>
              </w:rPr>
              <w:t>65</w:t>
            </w:r>
            <w:r w:rsidR="00C361DD" w:rsidRPr="00882B05">
              <w:rPr>
                <w:rFonts w:cstheme="minorHAnsi"/>
                <w:szCs w:val="22"/>
              </w:rPr>
              <w:t xml:space="preserve"> - 75</w:t>
            </w:r>
          </w:p>
          <w:p w14:paraId="6504F86C" w14:textId="77777777" w:rsidR="00A46688" w:rsidRPr="00882B05" w:rsidRDefault="00A46688" w:rsidP="00A46688">
            <w:pPr>
              <w:spacing w:before="120" w:line="276" w:lineRule="auto"/>
              <w:jc w:val="center"/>
              <w:rPr>
                <w:rFonts w:cstheme="minorHAnsi"/>
                <w:szCs w:val="22"/>
              </w:rPr>
            </w:pPr>
          </w:p>
          <w:p w14:paraId="0ABB2CC4" w14:textId="77777777" w:rsidR="00A46688" w:rsidRPr="00882B05" w:rsidRDefault="00A46688" w:rsidP="00A46688">
            <w:pPr>
              <w:spacing w:before="120" w:line="276" w:lineRule="auto"/>
              <w:jc w:val="center"/>
              <w:rPr>
                <w:rFonts w:cstheme="minorHAnsi"/>
                <w:szCs w:val="22"/>
              </w:rPr>
            </w:pPr>
          </w:p>
          <w:p w14:paraId="49B11366" w14:textId="77777777" w:rsidR="00A46688" w:rsidRPr="00882B05" w:rsidRDefault="00A46688" w:rsidP="00A46688">
            <w:pPr>
              <w:spacing w:before="120" w:line="276" w:lineRule="auto"/>
              <w:jc w:val="center"/>
              <w:rPr>
                <w:rFonts w:cstheme="minorHAnsi"/>
                <w:szCs w:val="22"/>
              </w:rPr>
            </w:pPr>
          </w:p>
          <w:p w14:paraId="294212BD" w14:textId="77777777" w:rsidR="00A46688" w:rsidRPr="00882B05" w:rsidRDefault="00A46688" w:rsidP="00A46688">
            <w:pPr>
              <w:spacing w:before="120" w:line="276" w:lineRule="auto"/>
              <w:jc w:val="center"/>
              <w:rPr>
                <w:rFonts w:cstheme="minorHAnsi"/>
                <w:szCs w:val="22"/>
              </w:rPr>
            </w:pPr>
            <w:r w:rsidRPr="00882B05">
              <w:rPr>
                <w:rFonts w:cstheme="minorHAnsi"/>
                <w:szCs w:val="22"/>
              </w:rPr>
              <w:sym w:font="Wingdings" w:char="F0FC"/>
            </w:r>
          </w:p>
          <w:p w14:paraId="66D5989A" w14:textId="77777777" w:rsidR="00A46688" w:rsidRPr="00882B05" w:rsidRDefault="00A46688" w:rsidP="00A46688">
            <w:pPr>
              <w:spacing w:before="120" w:line="276" w:lineRule="auto"/>
              <w:jc w:val="center"/>
              <w:rPr>
                <w:rFonts w:cstheme="minorHAnsi"/>
                <w:szCs w:val="22"/>
              </w:rPr>
            </w:pPr>
          </w:p>
          <w:p w14:paraId="2B4C31C6" w14:textId="77777777" w:rsidR="00A46688" w:rsidRPr="00882B05" w:rsidRDefault="00A46688" w:rsidP="00A46688">
            <w:pPr>
              <w:spacing w:before="120" w:line="276" w:lineRule="auto"/>
              <w:jc w:val="center"/>
              <w:rPr>
                <w:rFonts w:cstheme="minorHAnsi"/>
                <w:szCs w:val="22"/>
              </w:rPr>
            </w:pPr>
          </w:p>
        </w:tc>
      </w:tr>
      <w:tr w:rsidR="009367C8" w:rsidRPr="00882B05" w14:paraId="5E5885E6" w14:textId="77777777" w:rsidTr="0019485B">
        <w:trPr>
          <w:cantSplit/>
          <w:trHeight w:val="612"/>
          <w:tblHeader/>
        </w:trPr>
        <w:tc>
          <w:tcPr>
            <w:tcW w:w="10342"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2CA8E7" w14:textId="2B23AA1D" w:rsidR="009367C8" w:rsidRPr="00882B05" w:rsidRDefault="009367C8" w:rsidP="0019485B">
            <w:pPr>
              <w:spacing w:before="120" w:line="276" w:lineRule="auto"/>
              <w:rPr>
                <w:rFonts w:cstheme="minorHAnsi"/>
                <w:szCs w:val="22"/>
              </w:rPr>
            </w:pPr>
            <w:r w:rsidRPr="00882B05">
              <w:rPr>
                <w:rFonts w:cstheme="minorHAnsi"/>
                <w:szCs w:val="22"/>
              </w:rPr>
              <w:t xml:space="preserve">Key: </w:t>
            </w:r>
            <w:r w:rsidRPr="00882B05">
              <w:rPr>
                <w:rFonts w:cstheme="minorHAnsi"/>
                <w:szCs w:val="22"/>
              </w:rPr>
              <w:sym w:font="Wingdings" w:char="F0FC"/>
            </w:r>
            <w:r w:rsidRPr="00882B05">
              <w:rPr>
                <w:rFonts w:cstheme="minorHAnsi"/>
                <w:szCs w:val="22"/>
              </w:rPr>
              <w:t xml:space="preserve"> means the KPI applies in the relevant period</w:t>
            </w:r>
          </w:p>
        </w:tc>
      </w:tr>
    </w:tbl>
    <w:p w14:paraId="56225D1E" w14:textId="77777777" w:rsidR="00A46688" w:rsidRDefault="00A46688" w:rsidP="00A46688"/>
    <w:p w14:paraId="3DAC11EF" w14:textId="77777777" w:rsidR="00BB7A55" w:rsidRPr="00BB7A55" w:rsidRDefault="00BB7A55" w:rsidP="00BB7A55">
      <w:pPr>
        <w:sectPr w:rsidR="00BB7A55" w:rsidRPr="00BB7A55" w:rsidSect="00136BBF">
          <w:pgSz w:w="11907" w:h="16840" w:code="9"/>
          <w:pgMar w:top="1276" w:right="1021" w:bottom="1135" w:left="1021" w:header="0" w:footer="0" w:gutter="0"/>
          <w:pgNumType w:start="4"/>
          <w:cols w:space="720"/>
          <w:docGrid w:linePitch="326"/>
        </w:sectPr>
      </w:pPr>
    </w:p>
    <w:bookmarkEnd w:id="66"/>
    <w:bookmarkEnd w:id="67"/>
    <w:p w14:paraId="3133046F" w14:textId="3BB2E242" w:rsidR="003B11E6" w:rsidRPr="00866AB2" w:rsidRDefault="003B11E6" w:rsidP="00F2381A">
      <w:pPr>
        <w:pStyle w:val="Heading1"/>
      </w:pPr>
      <w:r w:rsidRPr="00C121E1">
        <w:lastRenderedPageBreak/>
        <w:t>Registered Organisations Commission</w:t>
      </w:r>
    </w:p>
    <w:p w14:paraId="0D3DF45D" w14:textId="77777777" w:rsidR="003B11E6" w:rsidRDefault="003B11E6" w:rsidP="00F2381A">
      <w:pPr>
        <w:pStyle w:val="Heading2"/>
      </w:pPr>
      <w:bookmarkStart w:id="70" w:name="_Toc16754549"/>
      <w:bookmarkStart w:id="71" w:name="_Toc45087548"/>
      <w:r>
        <w:t>Foreword from Mark Bielecki, Registered Organisations Commissioner</w:t>
      </w:r>
      <w:bookmarkEnd w:id="70"/>
      <w:bookmarkEnd w:id="71"/>
    </w:p>
    <w:p w14:paraId="186D2C3F" w14:textId="77777777" w:rsidR="00241A11" w:rsidRPr="00241A11" w:rsidRDefault="00241A11" w:rsidP="00241A11">
      <w:pPr>
        <w:ind w:right="936"/>
        <w:textAlignment w:val="baseline"/>
        <w:rPr>
          <w:rFonts w:eastAsia="Tahoma" w:cstheme="minorHAnsi"/>
          <w:color w:val="000000"/>
        </w:rPr>
      </w:pPr>
      <w:r w:rsidRPr="007E2A92">
        <w:rPr>
          <w:rFonts w:ascii="Tahoma" w:eastAsia="Tahoma" w:hAnsi="Tahoma" w:cs="Tahoma"/>
          <w:color w:val="000000"/>
        </w:rPr>
        <w:t>T</w:t>
      </w:r>
      <w:r w:rsidRPr="00241A11">
        <w:rPr>
          <w:rFonts w:eastAsia="Tahoma" w:cstheme="minorHAnsi"/>
          <w:color w:val="000000"/>
        </w:rPr>
        <w:t xml:space="preserve">he Registered Organisations Commission (ROC) is the independent regulator of federally registered employer and employee organisations. Our regulatory approach is grounded in clear communication, </w:t>
      </w:r>
      <w:proofErr w:type="gramStart"/>
      <w:r w:rsidRPr="00241A11">
        <w:rPr>
          <w:rFonts w:eastAsia="Tahoma" w:cstheme="minorHAnsi"/>
          <w:color w:val="000000"/>
        </w:rPr>
        <w:t>interaction</w:t>
      </w:r>
      <w:proofErr w:type="gramEnd"/>
      <w:r w:rsidRPr="00241A11">
        <w:rPr>
          <w:rFonts w:eastAsia="Tahoma" w:cstheme="minorHAnsi"/>
          <w:color w:val="000000"/>
        </w:rPr>
        <w:t xml:space="preserve"> and engagement with registered organisations to promote compliance. Where appropriate we seek to remedy non-compliance with cooperation and assistance.</w:t>
      </w:r>
    </w:p>
    <w:p w14:paraId="2F472216" w14:textId="77777777" w:rsidR="00241A11" w:rsidRPr="00241A11" w:rsidRDefault="00241A11" w:rsidP="00241A11">
      <w:pPr>
        <w:ind w:right="936"/>
        <w:textAlignment w:val="baseline"/>
        <w:rPr>
          <w:rFonts w:eastAsia="Tahoma" w:cstheme="minorHAnsi"/>
          <w:color w:val="000000"/>
        </w:rPr>
      </w:pPr>
      <w:r w:rsidRPr="00241A11">
        <w:rPr>
          <w:rFonts w:eastAsia="Tahoma" w:cstheme="minorHAnsi"/>
          <w:color w:val="000000"/>
        </w:rPr>
        <w:t>As at 30 June 2021, there were 99 federally registered organisations made up of 56 employer associations, 42 unions and one enterprise association which, including those entities, were comprised of 334 individual reporting units across Australia. Registered organisations have reported to the ROC that in the 2020-21 financial year, cumulatively they have more than two million members, control almost $3.3 billion in assets and collected annual revenue exceeding $1.7 billion.</w:t>
      </w:r>
    </w:p>
    <w:p w14:paraId="56F37E7B" w14:textId="77777777" w:rsidR="00241A11" w:rsidRPr="00241A11" w:rsidRDefault="00241A11" w:rsidP="00241A11">
      <w:pPr>
        <w:ind w:right="936"/>
        <w:textAlignment w:val="baseline"/>
        <w:rPr>
          <w:rFonts w:eastAsia="Tahoma" w:cstheme="minorHAnsi"/>
          <w:color w:val="000000"/>
        </w:rPr>
      </w:pPr>
      <w:r w:rsidRPr="00241A11">
        <w:rPr>
          <w:rFonts w:eastAsia="Tahoma" w:cstheme="minorHAnsi"/>
          <w:color w:val="000000"/>
        </w:rPr>
        <w:t>The ROC seeks to encourage behaviours in registered organisations that see them consistently focused on acting in the best interests of their members, ensuring members’ money is spent in a way that is transparent, properly authorised and which complies with their obligations under the Fair Work (Registered Organisations) Act 2009 (the RO Act) and their rules.</w:t>
      </w:r>
    </w:p>
    <w:p w14:paraId="56482261" w14:textId="77777777" w:rsidR="00241A11" w:rsidRPr="00241A11" w:rsidRDefault="00241A11" w:rsidP="00241A11">
      <w:pPr>
        <w:ind w:right="936"/>
        <w:textAlignment w:val="baseline"/>
        <w:rPr>
          <w:rFonts w:eastAsia="Tahoma" w:cstheme="minorHAnsi"/>
          <w:color w:val="000000"/>
        </w:rPr>
      </w:pPr>
      <w:r w:rsidRPr="00241A11">
        <w:rPr>
          <w:rFonts w:eastAsia="Tahoma" w:cstheme="minorHAnsi"/>
          <w:color w:val="000000"/>
        </w:rPr>
        <w:t>As well as helping registered organisations comply with the RO Act, the ROC is strongly committed to fostering cultures of good governance and financial transparency.</w:t>
      </w:r>
    </w:p>
    <w:p w14:paraId="285BBA15" w14:textId="77777777" w:rsidR="00241A11" w:rsidRPr="00241A11" w:rsidRDefault="00241A11" w:rsidP="00241A11">
      <w:pPr>
        <w:ind w:right="936"/>
        <w:textAlignment w:val="baseline"/>
        <w:rPr>
          <w:rFonts w:eastAsia="Tahoma" w:cstheme="minorHAnsi"/>
          <w:color w:val="000000"/>
        </w:rPr>
      </w:pPr>
      <w:r w:rsidRPr="00241A11">
        <w:rPr>
          <w:rFonts w:eastAsia="Tahoma" w:cstheme="minorHAnsi"/>
          <w:color w:val="000000"/>
        </w:rPr>
        <w:t xml:space="preserve">The ROC monitors compliance and, where necessary, conducts inquiries, </w:t>
      </w:r>
      <w:proofErr w:type="gramStart"/>
      <w:r w:rsidRPr="00241A11">
        <w:rPr>
          <w:rFonts w:eastAsia="Tahoma" w:cstheme="minorHAnsi"/>
          <w:color w:val="000000"/>
        </w:rPr>
        <w:t>investigations</w:t>
      </w:r>
      <w:proofErr w:type="gramEnd"/>
      <w:r w:rsidRPr="00241A11">
        <w:rPr>
          <w:rFonts w:eastAsia="Tahoma" w:cstheme="minorHAnsi"/>
          <w:color w:val="000000"/>
        </w:rPr>
        <w:t xml:space="preserve"> and litigation regarding serious non-compliance.</w:t>
      </w:r>
    </w:p>
    <w:p w14:paraId="61FE7F1C" w14:textId="77777777" w:rsidR="00241A11" w:rsidRPr="00241A11" w:rsidRDefault="00241A11" w:rsidP="00241A11">
      <w:pPr>
        <w:ind w:right="936"/>
        <w:textAlignment w:val="baseline"/>
        <w:rPr>
          <w:rFonts w:eastAsia="Tahoma" w:cstheme="minorHAnsi"/>
          <w:color w:val="000000"/>
        </w:rPr>
      </w:pPr>
      <w:r w:rsidRPr="00241A11">
        <w:rPr>
          <w:rFonts w:eastAsia="Tahoma" w:cstheme="minorHAnsi"/>
          <w:color w:val="000000"/>
        </w:rPr>
        <w:t xml:space="preserve">The ROC is an agile regulator and is always responsive to stakeholder needs. We have continuously adapted to challenges presented by the COVID-19 pandemic for registered organisations, their </w:t>
      </w:r>
      <w:proofErr w:type="gramStart"/>
      <w:r w:rsidRPr="00241A11">
        <w:rPr>
          <w:rFonts w:eastAsia="Tahoma" w:cstheme="minorHAnsi"/>
          <w:color w:val="000000"/>
        </w:rPr>
        <w:t>branches</w:t>
      </w:r>
      <w:proofErr w:type="gramEnd"/>
      <w:r w:rsidRPr="00241A11">
        <w:rPr>
          <w:rFonts w:eastAsia="Tahoma" w:cstheme="minorHAnsi"/>
          <w:color w:val="000000"/>
        </w:rPr>
        <w:t xml:space="preserve"> and their members. Throughout 2020-21 we continued to work constructively and pragmatically with registered organisations, mindful they may have encountered difficulties complying with some of their regulatory obligations due to the impact of COVID-19.</w:t>
      </w:r>
    </w:p>
    <w:p w14:paraId="7B5F39F2" w14:textId="77777777" w:rsidR="00241A11" w:rsidRPr="00241A11" w:rsidRDefault="00241A11" w:rsidP="00241A11">
      <w:pPr>
        <w:ind w:right="936"/>
        <w:textAlignment w:val="baseline"/>
        <w:rPr>
          <w:rFonts w:eastAsia="Tahoma" w:cstheme="minorHAnsi"/>
          <w:color w:val="000000"/>
        </w:rPr>
      </w:pPr>
      <w:r w:rsidRPr="00241A11">
        <w:rPr>
          <w:rFonts w:eastAsia="Tahoma" w:cstheme="minorHAnsi"/>
          <w:color w:val="000000"/>
        </w:rPr>
        <w:t xml:space="preserve">In response to the pandemic we have developed and continue to produce resources to help organisations with compliance. This has involved the ongoing digital transformation of many ROC </w:t>
      </w:r>
      <w:r w:rsidRPr="00241A11">
        <w:rPr>
          <w:rFonts w:eastAsia="Tahoma" w:cstheme="minorHAnsi"/>
          <w:color w:val="000000"/>
        </w:rPr>
        <w:lastRenderedPageBreak/>
        <w:t>resources, tools, and systems to ensure they are easily accessible by organisations both now and into the future, which will be a key focus of the ROC in the 2021-22 financial year.</w:t>
      </w:r>
    </w:p>
    <w:p w14:paraId="0F3F04E2" w14:textId="77777777" w:rsidR="00241A11" w:rsidRPr="00241A11" w:rsidRDefault="00241A11" w:rsidP="00241A11">
      <w:pPr>
        <w:ind w:right="936"/>
        <w:textAlignment w:val="baseline"/>
        <w:rPr>
          <w:rFonts w:eastAsia="Tahoma" w:cstheme="minorHAnsi"/>
          <w:color w:val="000000"/>
        </w:rPr>
      </w:pPr>
      <w:r w:rsidRPr="00241A11">
        <w:rPr>
          <w:rFonts w:eastAsia="Tahoma" w:cstheme="minorHAnsi"/>
          <w:color w:val="000000"/>
        </w:rPr>
        <w:t>This plan outlines the ways the ROC intends to deliver its functions and priorities for the 2021-22 financial year, and the 4 years until 2024-25.</w:t>
      </w:r>
    </w:p>
    <w:p w14:paraId="0F5843CF" w14:textId="589ED6EA" w:rsidR="003B11E6" w:rsidRPr="00E41DDD" w:rsidRDefault="003B11E6" w:rsidP="00F2381A">
      <w:pPr>
        <w:pStyle w:val="Heading1"/>
      </w:pPr>
      <w:r w:rsidRPr="00252F75">
        <w:t>Our P</w:t>
      </w:r>
      <w:r w:rsidRPr="00CF4DA5">
        <w:t>urpose</w:t>
      </w:r>
    </w:p>
    <w:p w14:paraId="482E228F" w14:textId="77777777" w:rsidR="003B11E6" w:rsidRDefault="003B11E6" w:rsidP="003B11E6">
      <w:r w:rsidRPr="00D57784">
        <w:t xml:space="preserve">The ROC’s purpose is to promote high standards of accountability and transparency of registered organisations and their office holders to their members </w:t>
      </w:r>
      <w:r>
        <w:t xml:space="preserve">and </w:t>
      </w:r>
      <w:r w:rsidRPr="00D57784">
        <w:t xml:space="preserve">to monitor and assist registered organisations in fulfilling their statutory obligations under the RO Act. </w:t>
      </w:r>
      <w:bookmarkStart w:id="72" w:name="_Toc45087550"/>
    </w:p>
    <w:p w14:paraId="2CF090EE" w14:textId="77777777" w:rsidR="003B11E6" w:rsidRPr="00FA2761" w:rsidRDefault="003B11E6" w:rsidP="00F2381A">
      <w:pPr>
        <w:pStyle w:val="Heading2"/>
      </w:pPr>
      <w:r w:rsidRPr="00FA2761">
        <w:t>Our strategy and priorities</w:t>
      </w:r>
      <w:bookmarkEnd w:id="72"/>
    </w:p>
    <w:p w14:paraId="54EE764A" w14:textId="77777777" w:rsidR="004C0AFE" w:rsidRPr="004C0AFE" w:rsidRDefault="004C0AFE" w:rsidP="004C0AFE">
      <w:pPr>
        <w:spacing w:afterLines="120" w:after="288"/>
        <w:ind w:right="1152"/>
        <w:textAlignment w:val="baseline"/>
        <w:rPr>
          <w:rFonts w:eastAsia="Verdana" w:cstheme="minorHAnsi"/>
          <w:color w:val="000000"/>
          <w:szCs w:val="22"/>
        </w:rPr>
      </w:pPr>
      <w:bookmarkStart w:id="73" w:name="_Toc16754551"/>
      <w:r w:rsidRPr="004C0AFE">
        <w:rPr>
          <w:rFonts w:eastAsia="Verdana" w:cstheme="minorHAnsi"/>
          <w:color w:val="000000"/>
          <w:szCs w:val="22"/>
        </w:rPr>
        <w:t xml:space="preserve">We provide a valuable service to registered organisations, their office holders and members, and the </w:t>
      </w:r>
      <w:r w:rsidRPr="004C0AFE">
        <w:rPr>
          <w:rFonts w:eastAsia="Tahoma" w:cstheme="minorHAnsi"/>
          <w:color w:val="000000"/>
          <w:szCs w:val="22"/>
        </w:rPr>
        <w:t xml:space="preserve">broader community by driving good governance, </w:t>
      </w:r>
      <w:proofErr w:type="gramStart"/>
      <w:r w:rsidRPr="004C0AFE">
        <w:rPr>
          <w:rFonts w:eastAsia="Tahoma" w:cstheme="minorHAnsi"/>
          <w:color w:val="000000"/>
          <w:szCs w:val="22"/>
        </w:rPr>
        <w:t>accountability</w:t>
      </w:r>
      <w:proofErr w:type="gramEnd"/>
      <w:r w:rsidRPr="004C0AFE">
        <w:rPr>
          <w:rFonts w:eastAsia="Tahoma" w:cstheme="minorHAnsi"/>
          <w:color w:val="000000"/>
          <w:szCs w:val="22"/>
        </w:rPr>
        <w:t xml:space="preserve"> and transparency in registered organisations.</w:t>
      </w:r>
    </w:p>
    <w:p w14:paraId="5B3CC8E0" w14:textId="77777777" w:rsidR="004C0AFE" w:rsidRPr="004C0AFE" w:rsidRDefault="004C0AFE" w:rsidP="004C0AFE">
      <w:pPr>
        <w:spacing w:afterLines="120" w:after="288"/>
        <w:textAlignment w:val="baseline"/>
        <w:rPr>
          <w:rFonts w:eastAsia="Tahoma" w:cstheme="minorHAnsi"/>
          <w:color w:val="000000"/>
          <w:szCs w:val="22"/>
        </w:rPr>
      </w:pPr>
      <w:r w:rsidRPr="004C0AFE">
        <w:rPr>
          <w:rFonts w:eastAsia="Tahoma" w:cstheme="minorHAnsi"/>
          <w:color w:val="000000"/>
          <w:szCs w:val="22"/>
        </w:rPr>
        <w:t xml:space="preserve">In order to achieve </w:t>
      </w:r>
      <w:proofErr w:type="gramStart"/>
      <w:r w:rsidRPr="004C0AFE">
        <w:rPr>
          <w:rFonts w:eastAsia="Tahoma" w:cstheme="minorHAnsi"/>
          <w:color w:val="000000"/>
          <w:szCs w:val="22"/>
        </w:rPr>
        <w:t>this</w:t>
      </w:r>
      <w:proofErr w:type="gramEnd"/>
      <w:r w:rsidRPr="004C0AFE">
        <w:rPr>
          <w:rFonts w:eastAsia="Tahoma" w:cstheme="minorHAnsi"/>
          <w:color w:val="000000"/>
          <w:szCs w:val="22"/>
        </w:rPr>
        <w:t xml:space="preserve"> we:</w:t>
      </w:r>
    </w:p>
    <w:p w14:paraId="45F32AF7"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promote effective governance, financial transparency, and positive ‘speak-up’ and leadership cultures within organisations</w:t>
      </w:r>
    </w:p>
    <w:p w14:paraId="1CC42DA9"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 xml:space="preserve">conduct genuine engagement and education initiatives to </w:t>
      </w:r>
      <w:proofErr w:type="gramStart"/>
      <w:r w:rsidRPr="00792ECB">
        <w:rPr>
          <w:rFonts w:eastAsia="Verdana" w:cstheme="minorHAnsi"/>
          <w:color w:val="000000"/>
        </w:rPr>
        <w:t>provide assistance to</w:t>
      </w:r>
      <w:proofErr w:type="gramEnd"/>
      <w:r w:rsidRPr="00792ECB">
        <w:rPr>
          <w:rFonts w:eastAsia="Verdana" w:cstheme="minorHAnsi"/>
          <w:color w:val="000000"/>
        </w:rPr>
        <w:t xml:space="preserve"> registered organisations</w:t>
      </w:r>
    </w:p>
    <w:p w14:paraId="2D185D66"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limit the need for enforcement action by identifying and consulting on compliance issues as they arise, and providing opportunities to remedy these issues</w:t>
      </w:r>
    </w:p>
    <w:p w14:paraId="1AC3E3F4"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investigate and take appropriate enforcement action where necessary and when it is in the public interest to do so.</w:t>
      </w:r>
    </w:p>
    <w:p w14:paraId="680CCF92" w14:textId="77777777" w:rsidR="004C0AFE" w:rsidRPr="004C0AFE" w:rsidRDefault="004C0AFE" w:rsidP="004C0AFE">
      <w:pPr>
        <w:spacing w:afterLines="120" w:after="288"/>
        <w:ind w:right="864"/>
        <w:textAlignment w:val="baseline"/>
        <w:rPr>
          <w:rFonts w:eastAsia="Verdana" w:cstheme="minorHAnsi"/>
          <w:color w:val="000000"/>
          <w:szCs w:val="22"/>
        </w:rPr>
      </w:pPr>
      <w:r w:rsidRPr="004C0AFE">
        <w:rPr>
          <w:rFonts w:eastAsia="Verdana" w:cstheme="minorHAnsi"/>
          <w:color w:val="000000"/>
          <w:szCs w:val="22"/>
        </w:rPr>
        <w:t xml:space="preserve">We conduct regular risk-based assessments of financial reports, annual returns and officer and related party disclosure statements. We also issue decisions facilitating officer elections. We register auditors, approve financial governance </w:t>
      </w:r>
      <w:proofErr w:type="gramStart"/>
      <w:r w:rsidRPr="004C0AFE">
        <w:rPr>
          <w:rFonts w:eastAsia="Verdana" w:cstheme="minorHAnsi"/>
          <w:color w:val="000000"/>
          <w:szCs w:val="22"/>
        </w:rPr>
        <w:t>training</w:t>
      </w:r>
      <w:proofErr w:type="gramEnd"/>
      <w:r w:rsidRPr="004C0AFE">
        <w:rPr>
          <w:rFonts w:eastAsia="Verdana" w:cstheme="minorHAnsi"/>
          <w:color w:val="000000"/>
          <w:szCs w:val="22"/>
        </w:rPr>
        <w:t xml:space="preserve"> and administer the protected disclosure (</w:t>
      </w:r>
      <w:proofErr w:type="spellStart"/>
      <w:r w:rsidRPr="004C0AFE">
        <w:rPr>
          <w:rFonts w:eastAsia="Verdana" w:cstheme="minorHAnsi"/>
          <w:color w:val="000000"/>
          <w:szCs w:val="22"/>
        </w:rPr>
        <w:t>whistleblower</w:t>
      </w:r>
      <w:proofErr w:type="spellEnd"/>
      <w:r w:rsidRPr="004C0AFE">
        <w:rPr>
          <w:rFonts w:eastAsia="Verdana" w:cstheme="minorHAnsi"/>
          <w:color w:val="000000"/>
          <w:szCs w:val="22"/>
        </w:rPr>
        <w:t xml:space="preserve">) </w:t>
      </w:r>
      <w:r w:rsidRPr="004C0AFE">
        <w:rPr>
          <w:rFonts w:eastAsia="Tahoma" w:cstheme="minorHAnsi"/>
          <w:color w:val="000000"/>
          <w:szCs w:val="22"/>
        </w:rPr>
        <w:t>provisions of the RO Act.</w:t>
      </w:r>
    </w:p>
    <w:p w14:paraId="4E83FC44" w14:textId="77777777" w:rsidR="004C0AFE" w:rsidRPr="004C0AFE" w:rsidRDefault="004C0AFE" w:rsidP="004C0AFE">
      <w:pPr>
        <w:spacing w:afterLines="120" w:after="288"/>
        <w:ind w:right="1152"/>
        <w:textAlignment w:val="baseline"/>
        <w:rPr>
          <w:rFonts w:eastAsia="Tahoma" w:cstheme="minorHAnsi"/>
          <w:color w:val="000000"/>
          <w:szCs w:val="22"/>
        </w:rPr>
      </w:pPr>
      <w:r w:rsidRPr="004C0AFE">
        <w:rPr>
          <w:rFonts w:eastAsia="Tahoma" w:cstheme="minorHAnsi"/>
          <w:color w:val="000000"/>
          <w:szCs w:val="22"/>
        </w:rPr>
        <w:lastRenderedPageBreak/>
        <w:t xml:space="preserve">Under the </w:t>
      </w:r>
      <w:proofErr w:type="spellStart"/>
      <w:r w:rsidRPr="004C0AFE">
        <w:rPr>
          <w:rFonts w:eastAsia="Tahoma" w:cstheme="minorHAnsi"/>
          <w:color w:val="000000"/>
          <w:szCs w:val="22"/>
        </w:rPr>
        <w:t>whistleblower</w:t>
      </w:r>
      <w:proofErr w:type="spellEnd"/>
      <w:r w:rsidRPr="004C0AFE">
        <w:rPr>
          <w:rFonts w:eastAsia="Tahoma" w:cstheme="minorHAnsi"/>
          <w:color w:val="000000"/>
          <w:szCs w:val="22"/>
        </w:rPr>
        <w:t xml:space="preserve"> provisions, eligible disclosers are encouraged to ‘speak up’ and voice their concerns about breaches of rules, </w:t>
      </w:r>
      <w:proofErr w:type="gramStart"/>
      <w:r w:rsidRPr="004C0AFE">
        <w:rPr>
          <w:rFonts w:eastAsia="Tahoma" w:cstheme="minorHAnsi"/>
          <w:color w:val="000000"/>
          <w:szCs w:val="22"/>
        </w:rPr>
        <w:t>policies</w:t>
      </w:r>
      <w:proofErr w:type="gramEnd"/>
      <w:r w:rsidRPr="004C0AFE">
        <w:rPr>
          <w:rFonts w:eastAsia="Tahoma" w:cstheme="minorHAnsi"/>
          <w:color w:val="000000"/>
          <w:szCs w:val="22"/>
        </w:rPr>
        <w:t xml:space="preserve"> and other disclosable conduct in organisations. We take a proportionate, and evidence-based approach to compliance and enforcement.</w:t>
      </w:r>
    </w:p>
    <w:p w14:paraId="38718995" w14:textId="77777777" w:rsidR="004C0AFE" w:rsidRPr="004C0AFE" w:rsidRDefault="004C0AFE" w:rsidP="00792ECB">
      <w:pPr>
        <w:spacing w:afterLines="120" w:after="288"/>
        <w:textAlignment w:val="baseline"/>
        <w:rPr>
          <w:rFonts w:eastAsia="Tahoma" w:cstheme="minorHAnsi"/>
          <w:color w:val="000000"/>
          <w:spacing w:val="2"/>
          <w:szCs w:val="22"/>
        </w:rPr>
      </w:pPr>
      <w:r w:rsidRPr="004C0AFE">
        <w:rPr>
          <w:rFonts w:eastAsia="Tahoma" w:cstheme="minorHAnsi"/>
          <w:color w:val="000000"/>
          <w:spacing w:val="2"/>
          <w:szCs w:val="22"/>
        </w:rPr>
        <w:t>We provide a range of tools and services to assist registered organisations to comply. These include:</w:t>
      </w:r>
    </w:p>
    <w:p w14:paraId="76B7DA8A"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courtesy and reminder letters about deadlines to prompt the timely lodgement of statutory returns</w:t>
      </w:r>
    </w:p>
    <w:p w14:paraId="0647CFEE"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template forms to make compliance easier and more efficient</w:t>
      </w:r>
    </w:p>
    <w:p w14:paraId="0C00913D"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a range of fact sheets and guidance notes explaining statutory obligations</w:t>
      </w:r>
    </w:p>
    <w:p w14:paraId="0CD09858"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an email subscription service</w:t>
      </w:r>
    </w:p>
    <w:p w14:paraId="397130E0"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a quarterly newsletter</w:t>
      </w:r>
    </w:p>
    <w:p w14:paraId="466CD119" w14:textId="77777777" w:rsidR="004C0AFE" w:rsidRPr="00792ECB" w:rsidRDefault="004C0AFE" w:rsidP="00792ECB">
      <w:pPr>
        <w:pStyle w:val="ListParagraph"/>
        <w:numPr>
          <w:ilvl w:val="0"/>
          <w:numId w:val="72"/>
        </w:numPr>
        <w:tabs>
          <w:tab w:val="center" w:pos="4819"/>
        </w:tabs>
        <w:jc w:val="both"/>
        <w:rPr>
          <w:rFonts w:eastAsia="Verdana" w:cstheme="minorHAnsi"/>
          <w:color w:val="000000"/>
        </w:rPr>
      </w:pPr>
      <w:r w:rsidRPr="00792ECB">
        <w:rPr>
          <w:rFonts w:eastAsia="Verdana" w:cstheme="minorHAnsi"/>
          <w:color w:val="000000"/>
        </w:rPr>
        <w:t xml:space="preserve">a broad range of interactive and other digital materials including webinars, e-learning </w:t>
      </w:r>
      <w:proofErr w:type="gramStart"/>
      <w:r w:rsidRPr="00792ECB">
        <w:rPr>
          <w:rFonts w:eastAsia="Verdana" w:cstheme="minorHAnsi"/>
          <w:color w:val="000000"/>
        </w:rPr>
        <w:t>modules</w:t>
      </w:r>
      <w:proofErr w:type="gramEnd"/>
      <w:r w:rsidRPr="00792ECB">
        <w:rPr>
          <w:rFonts w:eastAsia="Verdana" w:cstheme="minorHAnsi"/>
          <w:color w:val="000000"/>
        </w:rPr>
        <w:t xml:space="preserve"> and podcasts.</w:t>
      </w:r>
    </w:p>
    <w:p w14:paraId="579E901C" w14:textId="77777777" w:rsidR="004C0AFE" w:rsidRPr="004C0AFE" w:rsidRDefault="004C0AFE" w:rsidP="00792ECB">
      <w:pPr>
        <w:spacing w:afterLines="120" w:after="288"/>
        <w:ind w:right="792"/>
        <w:textAlignment w:val="baseline"/>
        <w:rPr>
          <w:rFonts w:eastAsia="Verdana" w:cstheme="minorHAnsi"/>
          <w:color w:val="000000"/>
          <w:szCs w:val="22"/>
        </w:rPr>
      </w:pPr>
      <w:r w:rsidRPr="004C0AFE">
        <w:rPr>
          <w:rFonts w:eastAsia="Verdana" w:cstheme="minorHAnsi"/>
          <w:color w:val="000000"/>
          <w:szCs w:val="22"/>
        </w:rPr>
        <w:t xml:space="preserve">These materials are available to organisations on the ROC’s website. The ROC also offers one-on-one </w:t>
      </w:r>
      <w:r w:rsidRPr="004C0AFE">
        <w:rPr>
          <w:rFonts w:eastAsia="Tahoma" w:cstheme="minorHAnsi"/>
          <w:color w:val="000000"/>
          <w:szCs w:val="22"/>
        </w:rPr>
        <w:t xml:space="preserve">consultations to organisations, which provide them with a bespoke opportunity to better understand </w:t>
      </w:r>
      <w:r w:rsidRPr="004C0AFE">
        <w:rPr>
          <w:rFonts w:eastAsia="Verdana" w:cstheme="minorHAnsi"/>
          <w:color w:val="000000"/>
          <w:szCs w:val="22"/>
        </w:rPr>
        <w:t xml:space="preserve">their obligations, correct errors identified in compliance assessments and implement best practice good </w:t>
      </w:r>
      <w:r w:rsidRPr="004C0AFE">
        <w:rPr>
          <w:rFonts w:eastAsia="Tahoma" w:cstheme="minorHAnsi"/>
          <w:color w:val="000000"/>
          <w:szCs w:val="22"/>
        </w:rPr>
        <w:t>governance.</w:t>
      </w:r>
    </w:p>
    <w:p w14:paraId="790B6ED1" w14:textId="77777777" w:rsidR="004C0AFE" w:rsidRPr="004C0AFE" w:rsidRDefault="004C0AFE" w:rsidP="00792ECB">
      <w:pPr>
        <w:spacing w:afterLines="120" w:after="288"/>
        <w:ind w:right="864"/>
        <w:textAlignment w:val="baseline"/>
        <w:rPr>
          <w:rFonts w:eastAsia="Verdana" w:cstheme="minorHAnsi"/>
          <w:color w:val="000000"/>
          <w:szCs w:val="22"/>
        </w:rPr>
      </w:pPr>
      <w:r w:rsidRPr="004C0AFE">
        <w:rPr>
          <w:rFonts w:eastAsia="Verdana" w:cstheme="minorHAnsi"/>
          <w:color w:val="000000"/>
          <w:szCs w:val="22"/>
        </w:rPr>
        <w:t xml:space="preserve">We have fully delivered all our education initiatives over the past financial year and we aim to fully </w:t>
      </w:r>
      <w:r w:rsidRPr="004C0AFE">
        <w:rPr>
          <w:rFonts w:eastAsia="Tahoma" w:cstheme="minorHAnsi"/>
          <w:color w:val="000000"/>
          <w:szCs w:val="22"/>
        </w:rPr>
        <w:t>deliver all initiatives for 2021-22. These initiatives are in our national 2021-22 Education Strategy, which was published in June 2021.</w:t>
      </w:r>
    </w:p>
    <w:p w14:paraId="17A92691" w14:textId="60A7C026" w:rsidR="003B11E6" w:rsidRPr="0022605F" w:rsidRDefault="003B11E6" w:rsidP="00F2381A">
      <w:pPr>
        <w:pStyle w:val="Heading1"/>
      </w:pPr>
      <w:r>
        <w:t>Operational e</w:t>
      </w:r>
      <w:r w:rsidRPr="0022605F">
        <w:t>nvironment</w:t>
      </w:r>
      <w:bookmarkEnd w:id="73"/>
      <w:r w:rsidRPr="0022605F">
        <w:tab/>
      </w:r>
    </w:p>
    <w:p w14:paraId="72394327" w14:textId="77777777" w:rsidR="000B21F8" w:rsidRPr="000B21F8" w:rsidRDefault="000B21F8" w:rsidP="000B21F8">
      <w:pPr>
        <w:spacing w:afterLines="120" w:after="288"/>
        <w:ind w:right="792"/>
        <w:textAlignment w:val="baseline"/>
        <w:rPr>
          <w:rFonts w:eastAsia="Verdana" w:cstheme="minorHAnsi"/>
          <w:color w:val="000000"/>
          <w:szCs w:val="22"/>
        </w:rPr>
      </w:pPr>
      <w:bookmarkStart w:id="74" w:name="_Toc16754553"/>
      <w:r w:rsidRPr="000B21F8">
        <w:rPr>
          <w:rFonts w:eastAsia="Verdana" w:cstheme="minorHAnsi"/>
          <w:color w:val="000000"/>
          <w:szCs w:val="22"/>
        </w:rPr>
        <w:t>While we have a corporate service relationship with the FWO, we are independent in the exercise of our discrete statutory powers and functions. The ROC is headed by the Registered Organisations Commissioner, Mark Bielecki. The Commissioner is supported by 28.4 full-time equivalent staff who are employed by the FWO and operate under his direction. The ROC is part of the Commonwealth’s broader industrial relations regulatory framework.</w:t>
      </w:r>
    </w:p>
    <w:p w14:paraId="19D22E53" w14:textId="77777777" w:rsidR="000B21F8" w:rsidRPr="000B21F8" w:rsidRDefault="000B21F8" w:rsidP="000B21F8">
      <w:pPr>
        <w:spacing w:afterLines="120" w:after="288"/>
        <w:ind w:right="792"/>
        <w:textAlignment w:val="baseline"/>
        <w:rPr>
          <w:rFonts w:eastAsia="Verdana" w:cstheme="minorHAnsi"/>
          <w:color w:val="000000"/>
          <w:szCs w:val="22"/>
        </w:rPr>
      </w:pPr>
      <w:r w:rsidRPr="000B21F8">
        <w:rPr>
          <w:rFonts w:eastAsia="Verdana" w:cstheme="minorHAnsi"/>
          <w:color w:val="000000"/>
          <w:szCs w:val="22"/>
        </w:rPr>
        <w:t xml:space="preserve">The COVID-19 pandemic is now in its second year and has required us to adjust our methods of engagement. This has fast-tracked digital transformation efforts within our agency. We have </w:t>
      </w:r>
      <w:r w:rsidRPr="000B21F8">
        <w:rPr>
          <w:rFonts w:eastAsia="Verdana" w:cstheme="minorHAnsi"/>
          <w:color w:val="000000"/>
          <w:szCs w:val="22"/>
        </w:rPr>
        <w:lastRenderedPageBreak/>
        <w:t>subsequently relied upon technology to deliver online tools and resources that allow registered organisations to reduce red tape, save time and money, and achieve higher levels of compliance.</w:t>
      </w:r>
    </w:p>
    <w:p w14:paraId="2F47E312" w14:textId="77777777" w:rsidR="000B21F8" w:rsidRPr="000B21F8" w:rsidRDefault="000B21F8" w:rsidP="000B21F8">
      <w:pPr>
        <w:spacing w:afterLines="120" w:after="288"/>
        <w:ind w:right="792"/>
        <w:textAlignment w:val="baseline"/>
        <w:rPr>
          <w:rFonts w:eastAsia="Verdana" w:cstheme="minorHAnsi"/>
          <w:color w:val="000000"/>
          <w:szCs w:val="22"/>
        </w:rPr>
      </w:pPr>
      <w:r w:rsidRPr="000B21F8">
        <w:rPr>
          <w:rFonts w:eastAsia="Verdana" w:cstheme="minorHAnsi"/>
          <w:color w:val="000000"/>
          <w:szCs w:val="22"/>
        </w:rPr>
        <w:t>The ROC has also acted to quickly approve a range of online governance training packages for office holders and delivered online master classes in lieu of face to face information sessions. In facing such challenges, we have embraced digital solutions and are continuing to drive this trend through developing and utilising technologies. We will rely on this new digital knowledge to successfully deliver our programs and fulfill our role in 2021-22 and beyond.</w:t>
      </w:r>
    </w:p>
    <w:p w14:paraId="73E72E39" w14:textId="1E835649" w:rsidR="003B11E6" w:rsidRPr="00663CC6" w:rsidRDefault="003B11E6" w:rsidP="00F2381A">
      <w:pPr>
        <w:pStyle w:val="Heading1"/>
      </w:pPr>
      <w:r w:rsidRPr="00663CC6">
        <w:t>Key activities</w:t>
      </w:r>
      <w:bookmarkEnd w:id="74"/>
    </w:p>
    <w:p w14:paraId="06E5293C" w14:textId="13139E27" w:rsidR="003B11E6" w:rsidRDefault="003B11E6" w:rsidP="00F2381A">
      <w:pPr>
        <w:pStyle w:val="Heading2"/>
      </w:pPr>
      <w:bookmarkStart w:id="75" w:name="_Toc45087553"/>
      <w:r w:rsidRPr="004079ED">
        <w:t>Proactively educating registered organisations about financial and other reporting responsibilities</w:t>
      </w:r>
      <w:bookmarkEnd w:id="75"/>
    </w:p>
    <w:p w14:paraId="206BA543" w14:textId="7BA241F8" w:rsidR="003B11E6" w:rsidRPr="00D57784" w:rsidRDefault="003B11E6" w:rsidP="003B11E6">
      <w:r w:rsidRPr="00F253A5">
        <w:t>We do this by:</w:t>
      </w:r>
    </w:p>
    <w:p w14:paraId="5CAFB33C" w14:textId="500DA156" w:rsidR="003B11E6" w:rsidRPr="00D57784" w:rsidRDefault="003B11E6" w:rsidP="003B11E6">
      <w:pPr>
        <w:pStyle w:val="ListParagraph"/>
        <w:numPr>
          <w:ilvl w:val="0"/>
          <w:numId w:val="63"/>
        </w:numPr>
      </w:pPr>
      <w:r>
        <w:t>m</w:t>
      </w:r>
      <w:r w:rsidRPr="00D57784">
        <w:t>aximising efficiency and access to our vast range of tools and resources through digital transformation</w:t>
      </w:r>
    </w:p>
    <w:p w14:paraId="5B7BF1F7" w14:textId="77777777" w:rsidR="003B11E6" w:rsidRPr="00F253A5" w:rsidRDefault="003B11E6" w:rsidP="003B11E6">
      <w:pPr>
        <w:pStyle w:val="ListParagraph"/>
        <w:numPr>
          <w:ilvl w:val="0"/>
          <w:numId w:val="63"/>
        </w:numPr>
      </w:pPr>
      <w:r w:rsidRPr="00932A00">
        <w:t>engaging with registered organisations and their peak bodies to provide informative</w:t>
      </w:r>
      <w:r w:rsidRPr="00D57784">
        <w:t xml:space="preserve"> </w:t>
      </w:r>
      <w:r w:rsidRPr="00932A00">
        <w:t>and</w:t>
      </w:r>
      <w:r w:rsidRPr="00F253A5">
        <w:t xml:space="preserve"> practical tools that </w:t>
      </w:r>
      <w:r>
        <w:t>help</w:t>
      </w:r>
      <w:r w:rsidRPr="00F253A5">
        <w:t xml:space="preserve"> registered organisations to comply with their statutory obligations</w:t>
      </w:r>
    </w:p>
    <w:p w14:paraId="3CFE8385" w14:textId="77777777" w:rsidR="003B11E6" w:rsidRPr="00F253A5" w:rsidRDefault="003B11E6" w:rsidP="003B11E6">
      <w:pPr>
        <w:pStyle w:val="ListParagraph"/>
        <w:numPr>
          <w:ilvl w:val="0"/>
          <w:numId w:val="63"/>
        </w:numPr>
      </w:pPr>
      <w:r w:rsidRPr="00F253A5">
        <w:t>working cooperatively with registered auditors as key ‘gate-keepers’ to enhance compliance.</w:t>
      </w:r>
    </w:p>
    <w:p w14:paraId="0B0869A6" w14:textId="5F8D6FFA" w:rsidR="003B11E6" w:rsidRPr="00F253A5" w:rsidRDefault="003B11E6" w:rsidP="00F2381A">
      <w:pPr>
        <w:pStyle w:val="Heading2"/>
      </w:pPr>
      <w:bookmarkStart w:id="76" w:name="_Toc45087554"/>
      <w:r w:rsidRPr="00F253A5">
        <w:t>Encouraging democratic control and improved financial and disclosure compliance practices</w:t>
      </w:r>
      <w:bookmarkEnd w:id="76"/>
      <w:r w:rsidRPr="00F253A5">
        <w:t xml:space="preserve"> </w:t>
      </w:r>
    </w:p>
    <w:p w14:paraId="5CC9C119" w14:textId="77777777" w:rsidR="003B11E6" w:rsidRPr="00F253A5" w:rsidRDefault="003B11E6" w:rsidP="003B11E6">
      <w:r w:rsidRPr="00F253A5">
        <w:t xml:space="preserve">We do this by: </w:t>
      </w:r>
    </w:p>
    <w:p w14:paraId="4301B3F9" w14:textId="77777777" w:rsidR="003B11E6" w:rsidRPr="00F253A5" w:rsidRDefault="003B11E6" w:rsidP="003B11E6">
      <w:pPr>
        <w:pStyle w:val="ListParagraph"/>
        <w:numPr>
          <w:ilvl w:val="0"/>
          <w:numId w:val="64"/>
        </w:numPr>
      </w:pPr>
      <w:r w:rsidRPr="00F253A5">
        <w:t>supporting organisations through arranging elections</w:t>
      </w:r>
    </w:p>
    <w:p w14:paraId="336233C5" w14:textId="77777777" w:rsidR="003B11E6" w:rsidRPr="00932A00" w:rsidRDefault="003B11E6" w:rsidP="003B11E6">
      <w:pPr>
        <w:pStyle w:val="ListParagraph"/>
        <w:numPr>
          <w:ilvl w:val="0"/>
          <w:numId w:val="64"/>
        </w:numPr>
      </w:pPr>
      <w:r w:rsidRPr="00F253A5">
        <w:t>administering a comprehensive protected disclosure (</w:t>
      </w:r>
      <w:proofErr w:type="spellStart"/>
      <w:r w:rsidRPr="00F253A5">
        <w:t>whistleblower</w:t>
      </w:r>
      <w:proofErr w:type="spellEnd"/>
      <w:r w:rsidRPr="00F253A5">
        <w:t>) scheme</w:t>
      </w:r>
      <w:r>
        <w:t xml:space="preserve"> and promoting a ‘speak up’ culture</w:t>
      </w:r>
    </w:p>
    <w:p w14:paraId="5968DE03" w14:textId="5FA87A5C" w:rsidR="003B11E6" w:rsidRPr="00F253A5" w:rsidRDefault="003B11E6" w:rsidP="003B11E6">
      <w:pPr>
        <w:pStyle w:val="ListParagraph"/>
        <w:numPr>
          <w:ilvl w:val="0"/>
          <w:numId w:val="64"/>
        </w:numPr>
      </w:pPr>
      <w:r w:rsidRPr="00F253A5">
        <w:t xml:space="preserve">the timely assessment and publication of financial reports, annual </w:t>
      </w:r>
      <w:proofErr w:type="gramStart"/>
      <w:r w:rsidRPr="00F253A5">
        <w:t>returns</w:t>
      </w:r>
      <w:proofErr w:type="gramEnd"/>
      <w:r w:rsidRPr="00F253A5">
        <w:t xml:space="preserve"> and other disclosure statements</w:t>
      </w:r>
    </w:p>
    <w:p w14:paraId="271A03F0" w14:textId="77777777" w:rsidR="003B11E6" w:rsidRPr="00F253A5" w:rsidRDefault="003B11E6" w:rsidP="003B11E6">
      <w:pPr>
        <w:pStyle w:val="ListParagraph"/>
        <w:numPr>
          <w:ilvl w:val="0"/>
          <w:numId w:val="64"/>
        </w:numPr>
      </w:pPr>
      <w:r w:rsidRPr="00F253A5">
        <w:t>promoting participation in approved governance training.</w:t>
      </w:r>
      <w:r w:rsidRPr="00F253A5">
        <w:tab/>
      </w:r>
    </w:p>
    <w:p w14:paraId="2C15E8C7" w14:textId="77777777" w:rsidR="003B11E6" w:rsidRPr="00F253A5" w:rsidRDefault="003B11E6" w:rsidP="00F2381A">
      <w:pPr>
        <w:pStyle w:val="Heading2"/>
      </w:pPr>
      <w:bookmarkStart w:id="77" w:name="_Toc45087555"/>
      <w:r w:rsidRPr="00F253A5">
        <w:t>Undertaking inquiries and investigations into suspected contraventions</w:t>
      </w:r>
      <w:bookmarkEnd w:id="77"/>
    </w:p>
    <w:p w14:paraId="5F8FE4EC" w14:textId="77777777" w:rsidR="003B11E6" w:rsidRPr="00F253A5" w:rsidRDefault="003B11E6" w:rsidP="003B11E6">
      <w:r w:rsidRPr="00F253A5">
        <w:t>We do this with:</w:t>
      </w:r>
    </w:p>
    <w:p w14:paraId="2E4E0847" w14:textId="77777777" w:rsidR="003B11E6" w:rsidRPr="00D57784" w:rsidRDefault="003B11E6" w:rsidP="003B11E6">
      <w:pPr>
        <w:pStyle w:val="ListParagraph"/>
        <w:numPr>
          <w:ilvl w:val="0"/>
          <w:numId w:val="65"/>
        </w:numPr>
      </w:pPr>
      <w:r w:rsidRPr="00F253A5">
        <w:lastRenderedPageBreak/>
        <w:t xml:space="preserve">a risk-based approach to what we will </w:t>
      </w:r>
      <w:r>
        <w:t xml:space="preserve">inquire into or </w:t>
      </w:r>
      <w:r w:rsidRPr="00F253A5">
        <w:t>investigate</w:t>
      </w:r>
      <w:r w:rsidRPr="00D57784">
        <w:t xml:space="preserve">, including </w:t>
      </w:r>
      <w:r>
        <w:t>focusing on</w:t>
      </w:r>
      <w:r w:rsidRPr="00D57784">
        <w:t xml:space="preserve"> the public interest</w:t>
      </w:r>
    </w:p>
    <w:p w14:paraId="02A05DC5" w14:textId="77777777" w:rsidR="003B11E6" w:rsidRPr="00F253A5" w:rsidRDefault="003B11E6" w:rsidP="003B11E6">
      <w:pPr>
        <w:pStyle w:val="ListParagraph"/>
        <w:numPr>
          <w:ilvl w:val="0"/>
          <w:numId w:val="65"/>
        </w:numPr>
      </w:pPr>
      <w:r w:rsidRPr="00D57784">
        <w:t>a preventative approach by raising awareness of common misconceptions, and through early identification and remediation of compliance issues</w:t>
      </w:r>
    </w:p>
    <w:p w14:paraId="5D39F71A" w14:textId="77777777" w:rsidR="003B11E6" w:rsidRPr="00F253A5" w:rsidRDefault="003B11E6" w:rsidP="003B11E6">
      <w:pPr>
        <w:pStyle w:val="ListParagraph"/>
        <w:numPr>
          <w:ilvl w:val="0"/>
          <w:numId w:val="65"/>
        </w:numPr>
      </w:pPr>
      <w:r w:rsidRPr="00F253A5">
        <w:t>an evidence-based approach to our decision-making</w:t>
      </w:r>
    </w:p>
    <w:p w14:paraId="13C9848E" w14:textId="77777777" w:rsidR="003B11E6" w:rsidRPr="00F253A5" w:rsidRDefault="003B11E6" w:rsidP="003B11E6">
      <w:pPr>
        <w:pStyle w:val="ListParagraph"/>
        <w:numPr>
          <w:ilvl w:val="0"/>
          <w:numId w:val="65"/>
        </w:numPr>
      </w:pPr>
      <w:r w:rsidRPr="00F253A5">
        <w:t>a proportionate</w:t>
      </w:r>
      <w:r w:rsidRPr="00D57784">
        <w:t xml:space="preserve"> and appropriate</w:t>
      </w:r>
      <w:r w:rsidRPr="00F253A5">
        <w:t xml:space="preserve"> response to non-compliant behaviour and practices</w:t>
      </w:r>
      <w:r>
        <w:t xml:space="preserve">, </w:t>
      </w:r>
    </w:p>
    <w:p w14:paraId="34EEF97A" w14:textId="77777777" w:rsidR="003B11E6" w:rsidRPr="00F253A5" w:rsidRDefault="003B11E6" w:rsidP="003B11E6">
      <w:pPr>
        <w:pStyle w:val="ListParagraph"/>
        <w:numPr>
          <w:ilvl w:val="0"/>
          <w:numId w:val="65"/>
        </w:numPr>
      </w:pPr>
      <w:r w:rsidRPr="00F253A5">
        <w:t>the aim of influencing office holders in registered organisations to act in good faith, with due care and diligence, and in the interests of their members.</w:t>
      </w:r>
    </w:p>
    <w:p w14:paraId="4EE59882" w14:textId="2F91F840" w:rsidR="003B11E6" w:rsidRPr="00663CC6" w:rsidRDefault="003B11E6" w:rsidP="00F2381A">
      <w:pPr>
        <w:pStyle w:val="Heading2"/>
      </w:pPr>
      <w:bookmarkStart w:id="78" w:name="_Toc523484799"/>
      <w:bookmarkStart w:id="79" w:name="_Toc16754555"/>
      <w:r w:rsidRPr="00D57784">
        <w:t>Service capacity</w:t>
      </w:r>
    </w:p>
    <w:p w14:paraId="59188F3D" w14:textId="77777777" w:rsidR="003B11E6" w:rsidRPr="001F2D98" w:rsidDel="00DE6171" w:rsidRDefault="003B11E6" w:rsidP="00F2381A">
      <w:pPr>
        <w:pStyle w:val="Heading2"/>
      </w:pPr>
      <w:r w:rsidRPr="001F2D98" w:rsidDel="00DE6171">
        <w:t>Capability</w:t>
      </w:r>
      <w:bookmarkEnd w:id="78"/>
      <w:bookmarkEnd w:id="79"/>
    </w:p>
    <w:p w14:paraId="5C468DC2" w14:textId="77777777" w:rsidR="00DB6AF9" w:rsidRPr="00DB6AF9" w:rsidRDefault="00DB6AF9" w:rsidP="00DB6AF9">
      <w:pPr>
        <w:spacing w:afterLines="120" w:after="288"/>
        <w:ind w:right="792"/>
        <w:textAlignment w:val="baseline"/>
        <w:rPr>
          <w:rFonts w:eastAsia="Verdana" w:cstheme="minorHAnsi"/>
          <w:color w:val="000000"/>
          <w:szCs w:val="22"/>
        </w:rPr>
      </w:pPr>
      <w:r w:rsidRPr="00DB6AF9">
        <w:rPr>
          <w:rFonts w:eastAsia="Verdana" w:cstheme="minorHAnsi"/>
          <w:color w:val="000000"/>
          <w:szCs w:val="22"/>
        </w:rPr>
        <w:t>Our ability to effectively regulate and deliver successful outcomes for registered organisations, their members and the community is evident in all aspects of our operations. In order to remain agile and to meet stakeholder needs, including our continued response to the COVID-19 pandemic, we are further developing our people and their skill-sets, our knowledge-base, our tools and resources and our systems to transform and enhance the way we both support and regulate our key stakeholders.</w:t>
      </w:r>
    </w:p>
    <w:p w14:paraId="7CE9DB0C" w14:textId="77777777" w:rsidR="003B11E6" w:rsidRPr="001F2D98" w:rsidDel="00DE6171" w:rsidRDefault="003B11E6" w:rsidP="00F2381A">
      <w:pPr>
        <w:pStyle w:val="Heading2"/>
      </w:pPr>
      <w:r w:rsidRPr="001F2D98">
        <w:t xml:space="preserve">For the period covered by this plan </w:t>
      </w:r>
      <w:r w:rsidRPr="001F2D98" w:rsidDel="00DE6171">
        <w:t>we will:</w:t>
      </w:r>
    </w:p>
    <w:p w14:paraId="32855AD0" w14:textId="24DC8527" w:rsidR="003B11E6" w:rsidRPr="001F2D98" w:rsidDel="00DE6171" w:rsidRDefault="003B11E6" w:rsidP="00F2381A">
      <w:pPr>
        <w:pStyle w:val="Heading3"/>
      </w:pPr>
      <w:bookmarkStart w:id="80" w:name="_Toc45087557"/>
      <w:r>
        <w:tab/>
      </w:r>
      <w:r w:rsidRPr="001F2D98" w:rsidDel="00DE6171">
        <w:t>Develop our people</w:t>
      </w:r>
      <w:bookmarkEnd w:id="80"/>
    </w:p>
    <w:p w14:paraId="707280CD" w14:textId="77777777" w:rsidR="00C674C9" w:rsidRPr="0047634C" w:rsidRDefault="00C674C9" w:rsidP="0047634C">
      <w:pPr>
        <w:spacing w:afterLines="120" w:after="288"/>
        <w:ind w:right="792"/>
        <w:textAlignment w:val="baseline"/>
        <w:rPr>
          <w:rFonts w:eastAsia="Verdana" w:cstheme="minorHAnsi"/>
          <w:color w:val="000000"/>
          <w:szCs w:val="22"/>
        </w:rPr>
      </w:pPr>
      <w:bookmarkStart w:id="81" w:name="_Toc45087558"/>
      <w:r w:rsidRPr="0047634C">
        <w:rPr>
          <w:rFonts w:eastAsia="Verdana" w:cstheme="minorHAnsi"/>
          <w:color w:val="000000"/>
          <w:szCs w:val="22"/>
        </w:rPr>
        <w:t xml:space="preserve">Our employees are well-supported, challenged and inspired to carry out their work in a collaborative manner. We are committed to attracting, </w:t>
      </w:r>
      <w:proofErr w:type="gramStart"/>
      <w:r w:rsidRPr="0047634C">
        <w:rPr>
          <w:rFonts w:eastAsia="Verdana" w:cstheme="minorHAnsi"/>
          <w:color w:val="000000"/>
          <w:szCs w:val="22"/>
        </w:rPr>
        <w:t>retaining</w:t>
      </w:r>
      <w:proofErr w:type="gramEnd"/>
      <w:r w:rsidRPr="0047634C">
        <w:rPr>
          <w:rFonts w:eastAsia="Verdana" w:cstheme="minorHAnsi"/>
          <w:color w:val="000000"/>
          <w:szCs w:val="22"/>
        </w:rPr>
        <w:t xml:space="preserve"> and rewarding the highest possible calibre of staff and further developing their skills and knowledge.</w:t>
      </w:r>
    </w:p>
    <w:p w14:paraId="46D57DE6" w14:textId="3AED01BC" w:rsidR="003B11E6" w:rsidRPr="001F2D98" w:rsidDel="00DE6171" w:rsidRDefault="003B11E6" w:rsidP="00F2381A">
      <w:pPr>
        <w:pStyle w:val="Heading3"/>
      </w:pPr>
      <w:r>
        <w:tab/>
      </w:r>
      <w:r w:rsidRPr="001F2D98" w:rsidDel="00DE6171">
        <w:t xml:space="preserve">Build a strong </w:t>
      </w:r>
      <w:proofErr w:type="gramStart"/>
      <w:r w:rsidRPr="001F2D98" w:rsidDel="00DE6171">
        <w:t>knowledge-base</w:t>
      </w:r>
      <w:bookmarkEnd w:id="81"/>
      <w:proofErr w:type="gramEnd"/>
    </w:p>
    <w:p w14:paraId="388AA5C9" w14:textId="77777777" w:rsidR="00147BAF" w:rsidRPr="0047634C" w:rsidRDefault="00147BAF" w:rsidP="0047634C">
      <w:pPr>
        <w:spacing w:afterLines="120" w:after="288"/>
        <w:ind w:right="792"/>
        <w:textAlignment w:val="baseline"/>
        <w:rPr>
          <w:rFonts w:eastAsia="Verdana" w:cstheme="minorHAnsi"/>
          <w:color w:val="000000"/>
          <w:szCs w:val="22"/>
        </w:rPr>
      </w:pPr>
      <w:bookmarkStart w:id="82" w:name="_Toc45087559"/>
      <w:r w:rsidRPr="0047634C">
        <w:rPr>
          <w:rFonts w:eastAsia="Verdana" w:cstheme="minorHAnsi"/>
          <w:color w:val="000000"/>
          <w:szCs w:val="22"/>
        </w:rPr>
        <w:t xml:space="preserve">We will continue to build structures to enable our staff to efficiently access important information so that they can address stakeholder needs, solve problems, gain </w:t>
      </w:r>
      <w:proofErr w:type="gramStart"/>
      <w:r w:rsidRPr="0047634C">
        <w:rPr>
          <w:rFonts w:eastAsia="Verdana" w:cstheme="minorHAnsi"/>
          <w:color w:val="000000"/>
          <w:szCs w:val="22"/>
        </w:rPr>
        <w:t>insights</w:t>
      </w:r>
      <w:proofErr w:type="gramEnd"/>
      <w:r w:rsidRPr="0047634C">
        <w:rPr>
          <w:rFonts w:eastAsia="Verdana" w:cstheme="minorHAnsi"/>
          <w:color w:val="000000"/>
          <w:szCs w:val="22"/>
        </w:rPr>
        <w:t xml:space="preserve"> and collaborate with colleagues.</w:t>
      </w:r>
    </w:p>
    <w:p w14:paraId="3A06F04E" w14:textId="77777777" w:rsidR="00147BAF" w:rsidRPr="0047634C" w:rsidRDefault="00147BAF" w:rsidP="0047634C">
      <w:pPr>
        <w:spacing w:afterLines="120" w:after="288"/>
        <w:ind w:right="792"/>
        <w:textAlignment w:val="baseline"/>
        <w:rPr>
          <w:rFonts w:eastAsia="Verdana" w:cstheme="minorHAnsi"/>
          <w:color w:val="000000"/>
          <w:szCs w:val="22"/>
        </w:rPr>
      </w:pPr>
      <w:r w:rsidRPr="0047634C">
        <w:rPr>
          <w:rFonts w:eastAsia="Verdana" w:cstheme="minorHAnsi"/>
          <w:color w:val="000000"/>
          <w:szCs w:val="22"/>
        </w:rPr>
        <w:t>We also maintain a vast number of resources to empower registered organisations to self-help which ultimately reduces demand on staff time by increasing awareness of their obligations and lifting compliance rates.</w:t>
      </w:r>
    </w:p>
    <w:p w14:paraId="1091B3A0" w14:textId="31685799" w:rsidR="003B11E6" w:rsidRPr="001F2D98" w:rsidDel="00DE6171" w:rsidRDefault="003B11E6" w:rsidP="00F2381A">
      <w:pPr>
        <w:pStyle w:val="Heading3"/>
      </w:pPr>
      <w:r>
        <w:lastRenderedPageBreak/>
        <w:tab/>
      </w:r>
      <w:r w:rsidRPr="001F2D98" w:rsidDel="00DE6171">
        <w:t>Establish robust systems infrastructure</w:t>
      </w:r>
      <w:bookmarkEnd w:id="82"/>
    </w:p>
    <w:p w14:paraId="460318D3" w14:textId="77777777" w:rsidR="0047634C" w:rsidRPr="0047634C" w:rsidRDefault="0047634C" w:rsidP="0047634C">
      <w:pPr>
        <w:spacing w:afterLines="120" w:after="288"/>
        <w:ind w:right="792"/>
        <w:textAlignment w:val="baseline"/>
        <w:rPr>
          <w:rFonts w:eastAsia="Verdana" w:cstheme="minorHAnsi"/>
          <w:color w:val="000000"/>
          <w:szCs w:val="22"/>
        </w:rPr>
      </w:pPr>
      <w:r w:rsidRPr="0047634C">
        <w:rPr>
          <w:rFonts w:eastAsia="Verdana" w:cstheme="minorHAnsi"/>
          <w:color w:val="000000"/>
          <w:szCs w:val="22"/>
        </w:rPr>
        <w:t>The ROC recognises that the way to reduce red tape and costs to organisations, while increasing transparency and efficiency, is digital transformation. We continue to take steps to refine and enhance new systems to manage our workflow – this includes building our reporting capability through our case management system, and providing tools, resources and systems that our regulated community can use to comply with their obligations.</w:t>
      </w:r>
    </w:p>
    <w:p w14:paraId="0A9A3626" w14:textId="77777777" w:rsidR="003B11E6" w:rsidRPr="003E18FF" w:rsidRDefault="003B11E6" w:rsidP="00F2381A">
      <w:pPr>
        <w:pStyle w:val="Heading2"/>
      </w:pPr>
      <w:r w:rsidRPr="003E18FF">
        <w:t>Financial capability</w:t>
      </w:r>
    </w:p>
    <w:p w14:paraId="591C053A" w14:textId="77777777" w:rsidR="003B11E6" w:rsidRDefault="003B11E6" w:rsidP="003B11E6">
      <w:r w:rsidRPr="003E18FF">
        <w:t xml:space="preserve">Our funding is derived from Government appropriations, with </w:t>
      </w:r>
      <w:r>
        <w:t xml:space="preserve">more than 55% </w:t>
      </w:r>
      <w:r w:rsidRPr="003E18FF">
        <w:t>of those funds allocated directly to staffing costs for the 2021-22 financial year.</w:t>
      </w:r>
      <w:r>
        <w:t xml:space="preserve"> </w:t>
      </w:r>
    </w:p>
    <w:p w14:paraId="23016F78" w14:textId="77777777" w:rsidR="003B11E6" w:rsidRPr="00BA58D7" w:rsidRDefault="003B11E6" w:rsidP="003B11E6">
      <w:pPr>
        <w:rPr>
          <w:i/>
          <w:iCs/>
        </w:rPr>
      </w:pPr>
      <w:r w:rsidRPr="00BA58D7">
        <w:rPr>
          <w:i/>
          <w:iCs/>
        </w:rPr>
        <w:t xml:space="preserve">Summary of </w:t>
      </w:r>
      <w:r>
        <w:rPr>
          <w:i/>
          <w:iCs/>
        </w:rPr>
        <w:t xml:space="preserve">the ROC’s </w:t>
      </w:r>
      <w:r w:rsidRPr="00BA58D7">
        <w:rPr>
          <w:i/>
          <w:iCs/>
        </w:rPr>
        <w:t>2021-22 financial information from the 2021-22 Portfolio Budget Statements.</w:t>
      </w:r>
    </w:p>
    <w:tbl>
      <w:tblPr>
        <w:tblStyle w:val="TableGrid"/>
        <w:tblW w:w="0" w:type="auto"/>
        <w:tblLook w:val="04A0" w:firstRow="1" w:lastRow="0" w:firstColumn="1" w:lastColumn="0" w:noHBand="0" w:noVBand="1"/>
      </w:tblPr>
      <w:tblGrid>
        <w:gridCol w:w="6229"/>
        <w:gridCol w:w="3400"/>
      </w:tblGrid>
      <w:tr w:rsidR="003B11E6" w14:paraId="1EDAD413" w14:textId="77777777" w:rsidTr="0023440F">
        <w:tc>
          <w:tcPr>
            <w:tcW w:w="6232" w:type="dxa"/>
            <w:shd w:val="clear" w:color="auto" w:fill="1B365D"/>
          </w:tcPr>
          <w:p w14:paraId="091E0991" w14:textId="77777777" w:rsidR="003B11E6" w:rsidRPr="00881077" w:rsidRDefault="003B11E6" w:rsidP="001705C6">
            <w:pPr>
              <w:rPr>
                <w:b/>
                <w:bCs/>
              </w:rPr>
            </w:pPr>
            <w:r w:rsidRPr="00881077">
              <w:rPr>
                <w:b/>
                <w:bCs/>
              </w:rPr>
              <w:t>Description</w:t>
            </w:r>
          </w:p>
        </w:tc>
        <w:tc>
          <w:tcPr>
            <w:tcW w:w="3402" w:type="dxa"/>
            <w:shd w:val="clear" w:color="auto" w:fill="1B365D"/>
          </w:tcPr>
          <w:p w14:paraId="6061B147" w14:textId="77777777" w:rsidR="003B11E6" w:rsidRPr="00881077" w:rsidRDefault="003B11E6" w:rsidP="001705C6">
            <w:pPr>
              <w:rPr>
                <w:b/>
                <w:bCs/>
              </w:rPr>
            </w:pPr>
            <w:r w:rsidRPr="00881077">
              <w:rPr>
                <w:b/>
                <w:bCs/>
              </w:rPr>
              <w:t>Amount</w:t>
            </w:r>
          </w:p>
        </w:tc>
      </w:tr>
      <w:tr w:rsidR="003B11E6" w14:paraId="19D73A51" w14:textId="77777777" w:rsidTr="001705C6">
        <w:tc>
          <w:tcPr>
            <w:tcW w:w="6232" w:type="dxa"/>
          </w:tcPr>
          <w:p w14:paraId="4C06AA3A" w14:textId="77777777" w:rsidR="003B11E6" w:rsidRDefault="003B11E6" w:rsidP="001705C6">
            <w:r>
              <w:t>Departmental appropriation</w:t>
            </w:r>
          </w:p>
        </w:tc>
        <w:tc>
          <w:tcPr>
            <w:tcW w:w="3402" w:type="dxa"/>
          </w:tcPr>
          <w:p w14:paraId="36BD5E4B" w14:textId="77777777" w:rsidR="003B11E6" w:rsidRPr="003E18FF" w:rsidRDefault="003B11E6" w:rsidP="001705C6">
            <w:r w:rsidRPr="003E18FF">
              <w:t>$7.2 million</w:t>
            </w:r>
            <w:r w:rsidRPr="003E18FF">
              <w:tab/>
            </w:r>
          </w:p>
        </w:tc>
      </w:tr>
      <w:tr w:rsidR="003B11E6" w14:paraId="66350587" w14:textId="77777777" w:rsidTr="001705C6">
        <w:tc>
          <w:tcPr>
            <w:tcW w:w="6232" w:type="dxa"/>
          </w:tcPr>
          <w:p w14:paraId="70E4EB72" w14:textId="77777777" w:rsidR="003B11E6" w:rsidRDefault="003B11E6" w:rsidP="001705C6">
            <w:r>
              <w:t>Labour expenditure</w:t>
            </w:r>
          </w:p>
        </w:tc>
        <w:tc>
          <w:tcPr>
            <w:tcW w:w="3402" w:type="dxa"/>
          </w:tcPr>
          <w:p w14:paraId="19297332" w14:textId="77777777" w:rsidR="003B11E6" w:rsidRPr="003E18FF" w:rsidRDefault="003B11E6" w:rsidP="001705C6">
            <w:r w:rsidRPr="003E18FF">
              <w:t>$4.0 million</w:t>
            </w:r>
          </w:p>
        </w:tc>
      </w:tr>
      <w:tr w:rsidR="003B11E6" w14:paraId="0DE819AF" w14:textId="77777777" w:rsidTr="001705C6">
        <w:tc>
          <w:tcPr>
            <w:tcW w:w="6232" w:type="dxa"/>
          </w:tcPr>
          <w:p w14:paraId="1B21E702" w14:textId="77777777" w:rsidR="003B11E6" w:rsidRPr="00977E41" w:rsidRDefault="003B11E6" w:rsidP="001705C6">
            <w:pPr>
              <w:rPr>
                <w:b/>
                <w:bCs/>
              </w:rPr>
            </w:pPr>
            <w:r w:rsidRPr="00977E41">
              <w:rPr>
                <w:b/>
                <w:bCs/>
              </w:rPr>
              <w:t>Total departmental expenditure</w:t>
            </w:r>
            <w:r w:rsidRPr="00977E41">
              <w:rPr>
                <w:b/>
                <w:bCs/>
              </w:rPr>
              <w:tab/>
            </w:r>
          </w:p>
        </w:tc>
        <w:tc>
          <w:tcPr>
            <w:tcW w:w="3402" w:type="dxa"/>
          </w:tcPr>
          <w:p w14:paraId="7EA7FED4" w14:textId="77777777" w:rsidR="003B11E6" w:rsidRPr="003E18FF" w:rsidRDefault="003B11E6" w:rsidP="001705C6">
            <w:pPr>
              <w:rPr>
                <w:b/>
                <w:bCs/>
              </w:rPr>
            </w:pPr>
            <w:r w:rsidRPr="003E18FF">
              <w:rPr>
                <w:b/>
                <w:bCs/>
              </w:rPr>
              <w:t>$7.5 million</w:t>
            </w:r>
            <w:r w:rsidRPr="003E18FF">
              <w:rPr>
                <w:b/>
                <w:bCs/>
              </w:rPr>
              <w:tab/>
            </w:r>
          </w:p>
        </w:tc>
      </w:tr>
      <w:tr w:rsidR="003B11E6" w14:paraId="4029AAD4" w14:textId="77777777" w:rsidTr="001705C6">
        <w:tc>
          <w:tcPr>
            <w:tcW w:w="6232" w:type="dxa"/>
          </w:tcPr>
          <w:p w14:paraId="1C2DFC0F" w14:textId="77777777" w:rsidR="003B11E6" w:rsidRDefault="003B11E6" w:rsidP="001705C6">
            <w:r>
              <w:t>Capital appropriation</w:t>
            </w:r>
            <w:r>
              <w:tab/>
            </w:r>
          </w:p>
        </w:tc>
        <w:tc>
          <w:tcPr>
            <w:tcW w:w="3402" w:type="dxa"/>
          </w:tcPr>
          <w:p w14:paraId="2B2B88BE" w14:textId="77777777" w:rsidR="003B11E6" w:rsidRPr="003E18FF" w:rsidRDefault="003B11E6" w:rsidP="001705C6">
            <w:r w:rsidRPr="003E18FF">
              <w:t>Nil</w:t>
            </w:r>
          </w:p>
        </w:tc>
      </w:tr>
    </w:tbl>
    <w:p w14:paraId="198B5DA3" w14:textId="77777777" w:rsidR="003B11E6" w:rsidRPr="00D57784" w:rsidDel="00DE6171" w:rsidRDefault="003B11E6" w:rsidP="003B11E6">
      <w:pPr>
        <w:rPr>
          <w:highlight w:val="yellow"/>
        </w:rPr>
      </w:pPr>
    </w:p>
    <w:p w14:paraId="1293E8CB" w14:textId="0DED7EE7" w:rsidR="003B11E6" w:rsidRPr="001F2D98" w:rsidRDefault="003B11E6" w:rsidP="002F669A">
      <w:pPr>
        <w:pStyle w:val="Heading2"/>
      </w:pPr>
      <w:bookmarkStart w:id="83" w:name="_Toc16754556"/>
      <w:r w:rsidRPr="001F2D98">
        <w:t>Risk oversight and management</w:t>
      </w:r>
      <w:bookmarkEnd w:id="83"/>
    </w:p>
    <w:p w14:paraId="548B7BE3" w14:textId="77777777" w:rsidR="001620A0" w:rsidRPr="001620A0" w:rsidRDefault="001620A0" w:rsidP="001620A0">
      <w:bookmarkStart w:id="84" w:name="_Toc45087561"/>
      <w:r w:rsidRPr="001620A0">
        <w:t xml:space="preserve">During the 2020-21 year, the ROC finalised a review and update of its risk framework. The risk framework ensures the ROC examines all its static and dynamic risks </w:t>
      </w:r>
      <w:proofErr w:type="gramStart"/>
      <w:r w:rsidRPr="001620A0">
        <w:t>in order to</w:t>
      </w:r>
      <w:proofErr w:type="gramEnd"/>
      <w:r w:rsidRPr="001620A0">
        <w:t xml:space="preserve"> best allocate and deploy resources. It safeguards the ROC’s ability to assess all matters and applications that come into the Commission within our performance targets.</w:t>
      </w:r>
    </w:p>
    <w:p w14:paraId="061C8358" w14:textId="77777777" w:rsidR="001620A0" w:rsidRPr="001620A0" w:rsidRDefault="001620A0" w:rsidP="001620A0">
      <w:r w:rsidRPr="001620A0">
        <w:t>In the conduct of our work, we encounter a range of risks and challenges. We manage these by:</w:t>
      </w:r>
    </w:p>
    <w:p w14:paraId="0EE76C36" w14:textId="77777777" w:rsidR="001620A0" w:rsidRPr="001620A0" w:rsidRDefault="001620A0" w:rsidP="001620A0">
      <w:pPr>
        <w:pStyle w:val="ListParagraph"/>
        <w:numPr>
          <w:ilvl w:val="0"/>
          <w:numId w:val="65"/>
        </w:numPr>
      </w:pPr>
      <w:r w:rsidRPr="001620A0">
        <w:t>applying a consistent approach across our work streams and integrating risk management in all our activities</w:t>
      </w:r>
    </w:p>
    <w:p w14:paraId="5F2F11A8" w14:textId="77777777" w:rsidR="001620A0" w:rsidRPr="001620A0" w:rsidRDefault="001620A0" w:rsidP="001620A0">
      <w:pPr>
        <w:pStyle w:val="ListParagraph"/>
        <w:numPr>
          <w:ilvl w:val="0"/>
          <w:numId w:val="65"/>
        </w:numPr>
      </w:pPr>
      <w:r w:rsidRPr="001620A0">
        <w:t>applying a governance model that focuses on leadership and accountability, enabling us to meet our obligations</w:t>
      </w:r>
    </w:p>
    <w:p w14:paraId="2BC54328" w14:textId="77777777" w:rsidR="001620A0" w:rsidRPr="001620A0" w:rsidRDefault="001620A0" w:rsidP="001620A0">
      <w:pPr>
        <w:pStyle w:val="ListParagraph"/>
        <w:numPr>
          <w:ilvl w:val="0"/>
          <w:numId w:val="65"/>
        </w:numPr>
      </w:pPr>
      <w:r w:rsidRPr="001620A0">
        <w:lastRenderedPageBreak/>
        <w:t>providing support and encouraging our staff to capitalise on opportunities by actively engaging with risk and challenges.</w:t>
      </w:r>
    </w:p>
    <w:p w14:paraId="5A20BFAE" w14:textId="09AC1D76" w:rsidR="003B11E6" w:rsidRPr="00560D3A" w:rsidRDefault="003B11E6" w:rsidP="002F669A">
      <w:pPr>
        <w:pStyle w:val="Heading2"/>
      </w:pPr>
      <w:r w:rsidRPr="00560D3A">
        <w:t>Cooperating with others to achieve our</w:t>
      </w:r>
      <w:r w:rsidR="001620A0">
        <w:t xml:space="preserve"> </w:t>
      </w:r>
      <w:r w:rsidRPr="00560D3A">
        <w:t>purpose</w:t>
      </w:r>
      <w:bookmarkEnd w:id="84"/>
    </w:p>
    <w:p w14:paraId="45A3F94B" w14:textId="24C760DC" w:rsidR="00E84D50" w:rsidRPr="00E84D50" w:rsidRDefault="003B11E6" w:rsidP="00E84D50">
      <w:r w:rsidRPr="00560D3A">
        <w:t xml:space="preserve">The </w:t>
      </w:r>
      <w:r w:rsidR="00E84D50" w:rsidRPr="00E84D50">
        <w:t>ROC’s regulatory environment is complex and can be difficult for some stakeholders to navigate. Consequently, we see many contraventions where we aim to assist rectification through voluntary remediation, particularly where an error was inadvertent or there was a genuine attempt to comply. We do this by supplying guidance, self-help tools and educational materials to assist registered organisations to better understand their compliance obligations. By taking this facilitative approach, we continue to see increasing levels of voluntary compliance.</w:t>
      </w:r>
    </w:p>
    <w:p w14:paraId="3E9F7C33" w14:textId="77777777" w:rsidR="00E84D50" w:rsidRPr="00E84D50" w:rsidRDefault="00E84D50" w:rsidP="00E84D50">
      <w:r w:rsidRPr="00E84D50">
        <w:t>We focus on building relationships with registered organisations and their peak bodies. We consult with our stakeholders and gather feedback throughout the year, including via our Annual Education Survey.</w:t>
      </w:r>
    </w:p>
    <w:p w14:paraId="076C9516" w14:textId="77777777" w:rsidR="00E84D50" w:rsidRPr="00E84D50" w:rsidRDefault="00E84D50" w:rsidP="00E84D50">
      <w:r w:rsidRPr="00E84D50">
        <w:t>We rely upon feedback to inform the development and updating of the tools and resources we provide.</w:t>
      </w:r>
    </w:p>
    <w:p w14:paraId="6BA01753" w14:textId="77777777" w:rsidR="00E84D50" w:rsidRPr="00E84D50" w:rsidRDefault="00E84D50" w:rsidP="00E84D50">
      <w:r w:rsidRPr="00E84D50">
        <w:t xml:space="preserve">The ROC benefits from being a small agency. We provide immediate, </w:t>
      </w:r>
      <w:proofErr w:type="gramStart"/>
      <w:r w:rsidRPr="00E84D50">
        <w:t>tailored</w:t>
      </w:r>
      <w:proofErr w:type="gramEnd"/>
      <w:r w:rsidRPr="00E84D50">
        <w:t xml:space="preserve"> and personalised assistance to our stakeholders who can quickly and easily reach and consult with a subject matter expert for information and advice. Organisations are also sent tailored reminders about their compliance obligations before the obligation arises and if necessary are contacted by telephone to provide further timely individual assistance.</w:t>
      </w:r>
    </w:p>
    <w:p w14:paraId="77ABBD0A" w14:textId="77777777" w:rsidR="00E84D50" w:rsidRPr="00E84D50" w:rsidRDefault="00E84D50" w:rsidP="00E84D50">
      <w:r w:rsidRPr="00E84D50">
        <w:t xml:space="preserve">The ROC’s communication with organisations is clear, targeted, and effective. We carefully consider the impact of our decisions on organisations. We engage with industry groups and representatives of stakeholders when developing, </w:t>
      </w:r>
      <w:proofErr w:type="gramStart"/>
      <w:r w:rsidRPr="00E84D50">
        <w:t>updating</w:t>
      </w:r>
      <w:proofErr w:type="gramEnd"/>
      <w:r w:rsidRPr="00E84D50">
        <w:t xml:space="preserve"> or changing our policies, procedures and checklists. The ROC’s website publishes these documents and provides clear advice about how to make complaints and provide feedback.</w:t>
      </w:r>
    </w:p>
    <w:p w14:paraId="65D2EC4D" w14:textId="06A6B5D8" w:rsidR="0034143B" w:rsidRPr="0034143B" w:rsidRDefault="0034143B" w:rsidP="0034143B">
      <w:r w:rsidRPr="0034143B">
        <w:t xml:space="preserve">Additionally, the ROC is committed to communicating in plain English and is continually refining its education materials, </w:t>
      </w:r>
      <w:proofErr w:type="gramStart"/>
      <w:r w:rsidRPr="0034143B">
        <w:t>correspondence</w:t>
      </w:r>
      <w:proofErr w:type="gramEnd"/>
      <w:r w:rsidRPr="0034143B">
        <w:t xml:space="preserve"> and other stakeholder materials to meet this standard.</w:t>
      </w:r>
    </w:p>
    <w:p w14:paraId="67C033E4" w14:textId="77777777" w:rsidR="0034143B" w:rsidRPr="0034143B" w:rsidRDefault="0034143B" w:rsidP="0034143B">
      <w:r w:rsidRPr="0034143B">
        <w:t>We have been responsive to the changing and emerging needs of our stakeholders throughout the COVID-19 pandemic by delivering a suite of resources to assist them with any obstacles to compliance they may have been experiencing.</w:t>
      </w:r>
    </w:p>
    <w:p w14:paraId="53939D93" w14:textId="77777777" w:rsidR="0034143B" w:rsidRPr="0034143B" w:rsidRDefault="0034143B" w:rsidP="0034143B">
      <w:r w:rsidRPr="0034143B">
        <w:t>In addition to working pragmatically with our regulated community, the ROC takes action to coordinate approaches to compliance with other industry regulators.</w:t>
      </w:r>
    </w:p>
    <w:p w14:paraId="59B2B03E" w14:textId="2415DF41" w:rsidR="003B11E6" w:rsidRPr="00AF112D" w:rsidRDefault="003B11E6" w:rsidP="00F2381A">
      <w:pPr>
        <w:pStyle w:val="Heading1"/>
      </w:pPr>
      <w:r w:rsidRPr="00AF112D">
        <w:lastRenderedPageBreak/>
        <w:t xml:space="preserve">Performance </w:t>
      </w:r>
    </w:p>
    <w:p w14:paraId="37201EDA" w14:textId="77777777" w:rsidR="003B11E6" w:rsidRPr="005A7821" w:rsidRDefault="003B11E6" w:rsidP="00F2381A">
      <w:pPr>
        <w:pStyle w:val="Heading2"/>
      </w:pPr>
      <w:r w:rsidRPr="005A7821">
        <w:t>Key Performance Indicators</w:t>
      </w:r>
    </w:p>
    <w:p w14:paraId="664C7359" w14:textId="26A93DD4" w:rsidR="003B11E6" w:rsidRPr="005A7821" w:rsidRDefault="003B11E6" w:rsidP="003B11E6">
      <w:r w:rsidRPr="005A7821">
        <w:t xml:space="preserve">The performance criteria for the ROC’s program to deliver on its outcome over the projected </w:t>
      </w:r>
      <w:r w:rsidR="00426A07">
        <w:t>4</w:t>
      </w:r>
      <w:r w:rsidR="005848FD">
        <w:t>-</w:t>
      </w:r>
      <w:r w:rsidRPr="005A7821">
        <w:t>year period of this plan are as follows:</w:t>
      </w:r>
    </w:p>
    <w:tbl>
      <w:tblPr>
        <w:tblStyle w:val="TableGrid"/>
        <w:tblW w:w="0" w:type="auto"/>
        <w:tblLook w:val="04A0" w:firstRow="1" w:lastRow="0" w:firstColumn="1" w:lastColumn="0" w:noHBand="0" w:noVBand="1"/>
      </w:tblPr>
      <w:tblGrid>
        <w:gridCol w:w="5807"/>
        <w:gridCol w:w="871"/>
        <w:gridCol w:w="871"/>
        <w:gridCol w:w="871"/>
        <w:gridCol w:w="871"/>
      </w:tblGrid>
      <w:tr w:rsidR="003B11E6" w:rsidRPr="005A7821" w14:paraId="54338729" w14:textId="77777777" w:rsidTr="006C2852">
        <w:tc>
          <w:tcPr>
            <w:tcW w:w="5807" w:type="dxa"/>
          </w:tcPr>
          <w:p w14:paraId="1DF21B97" w14:textId="77777777" w:rsidR="003B11E6" w:rsidRPr="005A7821" w:rsidRDefault="003B11E6" w:rsidP="001705C6">
            <w:pPr>
              <w:rPr>
                <w:b/>
              </w:rPr>
            </w:pPr>
            <w:r w:rsidRPr="005A7821">
              <w:rPr>
                <w:b/>
              </w:rPr>
              <w:t>Key Performance Indicators</w:t>
            </w:r>
          </w:p>
        </w:tc>
        <w:tc>
          <w:tcPr>
            <w:tcW w:w="871" w:type="dxa"/>
          </w:tcPr>
          <w:p w14:paraId="6C1925CD" w14:textId="77777777" w:rsidR="003B11E6" w:rsidRPr="005A7821" w:rsidRDefault="003B11E6" w:rsidP="001705C6">
            <w:r w:rsidRPr="00D57784">
              <w:t>2021-2022</w:t>
            </w:r>
          </w:p>
        </w:tc>
        <w:tc>
          <w:tcPr>
            <w:tcW w:w="871" w:type="dxa"/>
          </w:tcPr>
          <w:p w14:paraId="1BCC2149" w14:textId="77777777" w:rsidR="003B11E6" w:rsidRPr="005A7821" w:rsidRDefault="003B11E6" w:rsidP="001705C6">
            <w:r w:rsidRPr="00D57784">
              <w:t>2022-2023</w:t>
            </w:r>
          </w:p>
        </w:tc>
        <w:tc>
          <w:tcPr>
            <w:tcW w:w="871" w:type="dxa"/>
          </w:tcPr>
          <w:p w14:paraId="0125B215" w14:textId="77777777" w:rsidR="003B11E6" w:rsidRPr="005A7821" w:rsidRDefault="003B11E6" w:rsidP="001705C6">
            <w:r w:rsidRPr="00D57784">
              <w:t>2023-2024</w:t>
            </w:r>
          </w:p>
        </w:tc>
        <w:tc>
          <w:tcPr>
            <w:tcW w:w="871" w:type="dxa"/>
          </w:tcPr>
          <w:p w14:paraId="1E2D8AD3" w14:textId="77777777" w:rsidR="003B11E6" w:rsidRPr="005A7821" w:rsidRDefault="003B11E6" w:rsidP="001705C6">
            <w:r w:rsidRPr="00D57784">
              <w:t>2024-2025</w:t>
            </w:r>
          </w:p>
        </w:tc>
      </w:tr>
      <w:tr w:rsidR="006C2852" w:rsidRPr="005A7821" w14:paraId="58F08927" w14:textId="77777777" w:rsidTr="006C2852">
        <w:tc>
          <w:tcPr>
            <w:tcW w:w="5807" w:type="dxa"/>
          </w:tcPr>
          <w:p w14:paraId="57D51250" w14:textId="5112B64C" w:rsidR="006C2852" w:rsidRPr="006C2852" w:rsidRDefault="006C2852" w:rsidP="006C2852">
            <w:pPr>
              <w:rPr>
                <w:rFonts w:cstheme="minorHAnsi"/>
                <w:sz w:val="20"/>
                <w:szCs w:val="20"/>
              </w:rPr>
            </w:pPr>
            <w:r w:rsidRPr="006C2852">
              <w:rPr>
                <w:rFonts w:eastAsia="Verdana" w:cstheme="minorHAnsi"/>
                <w:color w:val="000000"/>
                <w:sz w:val="20"/>
                <w:szCs w:val="20"/>
              </w:rPr>
              <w:t xml:space="preserve">95% of financial reports required to be lodged under the RO Act </w:t>
            </w:r>
            <w:r w:rsidRPr="006C2852">
              <w:rPr>
                <w:rFonts w:eastAsia="Tahoma" w:cstheme="minorHAnsi"/>
                <w:color w:val="000000"/>
                <w:sz w:val="20"/>
                <w:szCs w:val="20"/>
              </w:rPr>
              <w:t>are assessed for compliance within 40 working days</w:t>
            </w:r>
          </w:p>
        </w:tc>
        <w:tc>
          <w:tcPr>
            <w:tcW w:w="871" w:type="dxa"/>
          </w:tcPr>
          <w:p w14:paraId="242C6420" w14:textId="517E749E"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5609EA07" w14:textId="46C25B4C"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5563F68B" w14:textId="7ED391A6"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76F610D4" w14:textId="0D94373C"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r>
      <w:tr w:rsidR="006C2852" w:rsidRPr="005A7821" w14:paraId="2366C7A9" w14:textId="77777777" w:rsidTr="006C2852">
        <w:tc>
          <w:tcPr>
            <w:tcW w:w="5807" w:type="dxa"/>
          </w:tcPr>
          <w:p w14:paraId="1ECA8BFD" w14:textId="48C8B025" w:rsidR="006C2852" w:rsidRPr="006C2852" w:rsidRDefault="006C2852" w:rsidP="006C2852">
            <w:pPr>
              <w:rPr>
                <w:rFonts w:cstheme="minorHAnsi"/>
                <w:sz w:val="20"/>
                <w:szCs w:val="20"/>
              </w:rPr>
            </w:pPr>
            <w:r w:rsidRPr="006C2852">
              <w:rPr>
                <w:rFonts w:eastAsia="Tahoma" w:cstheme="minorHAnsi"/>
                <w:color w:val="000000"/>
                <w:sz w:val="20"/>
                <w:szCs w:val="20"/>
              </w:rPr>
              <w:t>95% of annual returns required to be lodged under the RO Act are assessed for compliance within 40 working days</w:t>
            </w:r>
          </w:p>
        </w:tc>
        <w:tc>
          <w:tcPr>
            <w:tcW w:w="871" w:type="dxa"/>
          </w:tcPr>
          <w:p w14:paraId="5B693530" w14:textId="4C4C110F"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6E2A48D4" w14:textId="6DC9A875"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6738D769" w14:textId="65A7914B"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0AACD4A7" w14:textId="418C8FF7"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r>
      <w:tr w:rsidR="006C2852" w:rsidRPr="005A7821" w14:paraId="6FDDFD8C" w14:textId="77777777" w:rsidTr="006C2852">
        <w:tc>
          <w:tcPr>
            <w:tcW w:w="5807" w:type="dxa"/>
          </w:tcPr>
          <w:p w14:paraId="390672B1" w14:textId="53646709" w:rsidR="006C2852" w:rsidRPr="006C2852" w:rsidRDefault="006C2852" w:rsidP="006C2852">
            <w:pPr>
              <w:rPr>
                <w:rFonts w:cstheme="minorHAnsi"/>
                <w:sz w:val="20"/>
                <w:szCs w:val="20"/>
              </w:rPr>
            </w:pPr>
            <w:r w:rsidRPr="006C2852">
              <w:rPr>
                <w:rFonts w:eastAsia="Tahoma" w:cstheme="minorHAnsi"/>
                <w:color w:val="000000"/>
                <w:sz w:val="20"/>
                <w:szCs w:val="20"/>
              </w:rPr>
              <w:t>Upon lodgement of prescribed information for an election, 95% of lodgements are dealt with within 40 working days</w:t>
            </w:r>
          </w:p>
        </w:tc>
        <w:tc>
          <w:tcPr>
            <w:tcW w:w="871" w:type="dxa"/>
          </w:tcPr>
          <w:p w14:paraId="476AB10A" w14:textId="7DAB69D7"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6316A413" w14:textId="3FDF3239"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76A145C4" w14:textId="59D64ED1"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23FE5A61" w14:textId="7C9080F0"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r>
      <w:tr w:rsidR="006C2852" w:rsidRPr="005A7821" w14:paraId="52207A7B" w14:textId="77777777" w:rsidTr="006C2852">
        <w:tc>
          <w:tcPr>
            <w:tcW w:w="5807" w:type="dxa"/>
          </w:tcPr>
          <w:p w14:paraId="3254DA8C" w14:textId="3DEE38C8" w:rsidR="006C2852" w:rsidRPr="006C2852" w:rsidRDefault="006C2852" w:rsidP="006C2852">
            <w:pPr>
              <w:rPr>
                <w:rFonts w:cstheme="minorHAnsi"/>
                <w:sz w:val="20"/>
                <w:szCs w:val="20"/>
              </w:rPr>
            </w:pPr>
            <w:r w:rsidRPr="006C2852">
              <w:rPr>
                <w:rFonts w:eastAsia="Tahoma" w:cstheme="minorHAnsi"/>
                <w:color w:val="000000"/>
                <w:sz w:val="20"/>
                <w:szCs w:val="20"/>
              </w:rPr>
              <w:t>Upon lodgement of an application for registration by an auditor, 95% of applications are dealt with within 40 working days</w:t>
            </w:r>
          </w:p>
        </w:tc>
        <w:tc>
          <w:tcPr>
            <w:tcW w:w="871" w:type="dxa"/>
          </w:tcPr>
          <w:p w14:paraId="7C50FBE8" w14:textId="1A2293FF"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49DCE552" w14:textId="446B9209"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3A566650" w14:textId="1A450148"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Pr>
          <w:p w14:paraId="1F9FD7A4" w14:textId="3FECCD1C"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r>
      <w:tr w:rsidR="006C2852" w:rsidRPr="005A7821" w14:paraId="364EE152" w14:textId="77777777" w:rsidTr="006C2852">
        <w:tc>
          <w:tcPr>
            <w:tcW w:w="5807" w:type="dxa"/>
            <w:tcBorders>
              <w:bottom w:val="single" w:sz="4" w:space="0" w:color="auto"/>
            </w:tcBorders>
          </w:tcPr>
          <w:p w14:paraId="7A858A41" w14:textId="77777777" w:rsidR="006C2852" w:rsidRPr="006C2852" w:rsidRDefault="006C2852" w:rsidP="006C2852">
            <w:pPr>
              <w:spacing w:line="289" w:lineRule="exact"/>
              <w:ind w:left="72" w:right="324"/>
              <w:jc w:val="both"/>
              <w:textAlignment w:val="baseline"/>
              <w:rPr>
                <w:rFonts w:eastAsia="Tahoma" w:cstheme="minorHAnsi"/>
                <w:color w:val="000000"/>
                <w:sz w:val="20"/>
                <w:szCs w:val="20"/>
              </w:rPr>
            </w:pPr>
            <w:r w:rsidRPr="006C2852">
              <w:rPr>
                <w:rFonts w:eastAsia="Tahoma" w:cstheme="minorHAnsi"/>
                <w:color w:val="000000"/>
                <w:sz w:val="20"/>
                <w:szCs w:val="20"/>
              </w:rPr>
              <w:t xml:space="preserve">An annual Education Strategy will be published by 30 June each year outlining the education activities and resources that will be </w:t>
            </w:r>
            <w:r w:rsidRPr="006C2852">
              <w:rPr>
                <w:rFonts w:eastAsia="Verdana" w:cstheme="minorHAnsi"/>
                <w:color w:val="000000"/>
                <w:sz w:val="20"/>
                <w:szCs w:val="20"/>
              </w:rPr>
              <w:t>developed and delivered during the next financial year.</w:t>
            </w:r>
          </w:p>
          <w:p w14:paraId="6A2237F9" w14:textId="7015CCB5" w:rsidR="006C2852" w:rsidRPr="006C2852" w:rsidRDefault="006C2852" w:rsidP="006C2852">
            <w:pPr>
              <w:rPr>
                <w:rFonts w:cstheme="minorHAnsi"/>
                <w:sz w:val="20"/>
                <w:szCs w:val="20"/>
              </w:rPr>
            </w:pPr>
            <w:r w:rsidRPr="006C2852">
              <w:rPr>
                <w:rFonts w:eastAsia="Tahoma" w:cstheme="minorHAnsi"/>
                <w:color w:val="000000"/>
                <w:sz w:val="20"/>
                <w:szCs w:val="20"/>
              </w:rPr>
              <w:t xml:space="preserve">A minimum of 95% of the Education Strategy will be delivered </w:t>
            </w:r>
            <w:r w:rsidRPr="006C2852">
              <w:rPr>
                <w:rFonts w:eastAsia="Verdana" w:cstheme="minorHAnsi"/>
                <w:color w:val="000000"/>
                <w:sz w:val="20"/>
                <w:szCs w:val="20"/>
              </w:rPr>
              <w:t>during the financial year.</w:t>
            </w:r>
          </w:p>
        </w:tc>
        <w:tc>
          <w:tcPr>
            <w:tcW w:w="871" w:type="dxa"/>
            <w:tcBorders>
              <w:bottom w:val="single" w:sz="4" w:space="0" w:color="auto"/>
            </w:tcBorders>
          </w:tcPr>
          <w:p w14:paraId="3DCA406C" w14:textId="370A1AEE"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Borders>
              <w:bottom w:val="single" w:sz="4" w:space="0" w:color="auto"/>
            </w:tcBorders>
          </w:tcPr>
          <w:p w14:paraId="13163778" w14:textId="3DED0220"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Borders>
              <w:bottom w:val="single" w:sz="4" w:space="0" w:color="auto"/>
            </w:tcBorders>
          </w:tcPr>
          <w:p w14:paraId="565AADF7" w14:textId="245A23A4"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c>
          <w:tcPr>
            <w:tcW w:w="871" w:type="dxa"/>
            <w:tcBorders>
              <w:bottom w:val="single" w:sz="4" w:space="0" w:color="auto"/>
            </w:tcBorders>
          </w:tcPr>
          <w:p w14:paraId="6FD0BF7C" w14:textId="35D9B893" w:rsidR="006C2852" w:rsidRPr="006C2852" w:rsidRDefault="006C2852" w:rsidP="006C2852">
            <w:pPr>
              <w:rPr>
                <w:rFonts w:cstheme="minorHAnsi"/>
                <w:sz w:val="20"/>
                <w:szCs w:val="20"/>
              </w:rPr>
            </w:pPr>
            <w:r w:rsidRPr="006C2852">
              <w:rPr>
                <w:rFonts w:eastAsia="Tahoma" w:cstheme="minorHAnsi"/>
                <w:color w:val="000000"/>
                <w:sz w:val="20"/>
                <w:szCs w:val="20"/>
              </w:rPr>
              <w:t>95% or greater</w:t>
            </w:r>
          </w:p>
        </w:tc>
      </w:tr>
    </w:tbl>
    <w:p w14:paraId="3178A0B2" w14:textId="77777777" w:rsidR="003B11E6" w:rsidRDefault="003B11E6" w:rsidP="003B11E6">
      <w:pPr>
        <w:rPr>
          <w:b/>
          <w:bCs/>
        </w:rPr>
      </w:pPr>
    </w:p>
    <w:p w14:paraId="7BB99C4F" w14:textId="77777777" w:rsidR="003B11E6" w:rsidRDefault="003B11E6" w:rsidP="00F2381A">
      <w:pPr>
        <w:pStyle w:val="Heading2"/>
      </w:pPr>
      <w:r>
        <w:t>Changes to the Regulator Performance Framework</w:t>
      </w:r>
    </w:p>
    <w:p w14:paraId="39A63EE1" w14:textId="77777777" w:rsidR="00084046" w:rsidRPr="00084046" w:rsidRDefault="00084046" w:rsidP="00084046">
      <w:r w:rsidRPr="00084046">
        <w:t>The Australian Government has streamlined performance reporting requirements for Commonwealth entities with regulatory functions from the reporting period commencing 1 July 2021.</w:t>
      </w:r>
    </w:p>
    <w:p w14:paraId="39C710AF" w14:textId="77777777" w:rsidR="00084046" w:rsidRPr="00084046" w:rsidRDefault="00084046" w:rsidP="00084046">
      <w:r w:rsidRPr="00084046">
        <w:t>From 1 July 2021, entities with regulatory functions are no longer required to produce a standalone performance report under the 2014 Regulator Performance Framework. Instead, regulator performance reporting is to be incorporated into an entity’s reporting processes as required under the PGPA Act and PGPA Rule (Corporate Plans and Annual Reports).</w:t>
      </w:r>
    </w:p>
    <w:p w14:paraId="24D7E656" w14:textId="77777777" w:rsidR="00084046" w:rsidRPr="00084046" w:rsidRDefault="00084046" w:rsidP="00084046">
      <w:r w:rsidRPr="00084046">
        <w:lastRenderedPageBreak/>
        <w:t>To support entities in reporting on regulator performance, the first year of reporting under these arrangements is considered a transitional year. During this transitional year (2021-22) we have opted to maintain the status quo. We will prepare a Regulator Statement of Intent in response to the Ministerial Statement of Expectations and future Corporate Plans will reflect the new reporting requirements.</w:t>
      </w:r>
    </w:p>
    <w:p w14:paraId="7073E35F" w14:textId="77777777" w:rsidR="0019485B" w:rsidRPr="00E64E98" w:rsidRDefault="0019485B" w:rsidP="0019485B"/>
    <w:p w14:paraId="2D81E0B6" w14:textId="4A774BB9" w:rsidR="0055504F" w:rsidRDefault="0055504F">
      <w:pPr>
        <w:spacing w:after="0" w:line="240" w:lineRule="auto"/>
        <w:rPr>
          <w:rFonts w:ascii="Calibri Light" w:hAnsi="Calibri Light"/>
          <w:color w:val="1B365D"/>
          <w:sz w:val="60"/>
          <w:szCs w:val="26"/>
        </w:rPr>
      </w:pPr>
    </w:p>
    <w:p w14:paraId="5DA0C861" w14:textId="77777777" w:rsidR="0055504F" w:rsidRDefault="0055504F">
      <w:pPr>
        <w:spacing w:after="0" w:line="240" w:lineRule="auto"/>
        <w:rPr>
          <w:rFonts w:ascii="Calibri Light" w:hAnsi="Calibri Light"/>
          <w:color w:val="1B365D"/>
          <w:sz w:val="60"/>
          <w:szCs w:val="26"/>
        </w:rPr>
      </w:pPr>
    </w:p>
    <w:p w14:paraId="383346AD" w14:textId="2B2E6267" w:rsidR="00821853" w:rsidRPr="00B403F7" w:rsidRDefault="00821853" w:rsidP="00F2381A">
      <w:pPr>
        <w:pStyle w:val="Heading1"/>
      </w:pPr>
      <w:r w:rsidRPr="00D86E66">
        <w:t>Appendix</w:t>
      </w:r>
      <w:bookmarkEnd w:id="68"/>
      <w:bookmarkEnd w:id="69"/>
      <w:r w:rsidR="000F3403">
        <w:t xml:space="preserve"> – requirements checklist</w:t>
      </w:r>
    </w:p>
    <w:p w14:paraId="222B2D59" w14:textId="00B019E1" w:rsidR="00821853" w:rsidRPr="00B403F7" w:rsidRDefault="00821853" w:rsidP="00821853">
      <w:pPr>
        <w:rPr>
          <w:lang w:eastAsia="en-AU"/>
        </w:rPr>
      </w:pPr>
      <w:r w:rsidRPr="00B403F7">
        <w:rPr>
          <w:lang w:eastAsia="en-AU"/>
        </w:rPr>
        <w:t xml:space="preserve">Table of </w:t>
      </w:r>
      <w:r w:rsidR="00772DBC">
        <w:rPr>
          <w:lang w:eastAsia="en-AU"/>
        </w:rPr>
        <w:t>C</w:t>
      </w:r>
      <w:r w:rsidRPr="00B403F7">
        <w:rPr>
          <w:lang w:eastAsia="en-AU"/>
        </w:rPr>
        <w:t xml:space="preserve">orporate </w:t>
      </w:r>
      <w:r w:rsidR="00772DBC">
        <w:rPr>
          <w:lang w:eastAsia="en-AU"/>
        </w:rPr>
        <w:t>P</w:t>
      </w:r>
      <w:r w:rsidRPr="00B403F7">
        <w:rPr>
          <w:lang w:eastAsia="en-AU"/>
        </w:rPr>
        <w:t>lan requirements</w:t>
      </w:r>
      <w:r w:rsidR="00D86E66">
        <w:rPr>
          <w:lang w:eastAsia="en-AU"/>
        </w:rPr>
        <w:t xml:space="preserve"> for the Entity</w:t>
      </w:r>
    </w:p>
    <w:tbl>
      <w:tblPr>
        <w:tblStyle w:val="TableGrid"/>
        <w:tblW w:w="0" w:type="auto"/>
        <w:tblLook w:val="04A0" w:firstRow="1" w:lastRow="0" w:firstColumn="1" w:lastColumn="0" w:noHBand="0" w:noVBand="1"/>
      </w:tblPr>
      <w:tblGrid>
        <w:gridCol w:w="7933"/>
        <w:gridCol w:w="1696"/>
      </w:tblGrid>
      <w:tr w:rsidR="00821853" w:rsidRPr="000C2522" w14:paraId="2C080F3E" w14:textId="77777777" w:rsidTr="00C804A6">
        <w:trPr>
          <w:trHeight w:val="251"/>
        </w:trPr>
        <w:tc>
          <w:tcPr>
            <w:tcW w:w="7933" w:type="dxa"/>
            <w:tcBorders>
              <w:bottom w:val="single" w:sz="4" w:space="0" w:color="auto"/>
            </w:tcBorders>
            <w:shd w:val="clear" w:color="auto" w:fill="D9E1E2"/>
          </w:tcPr>
          <w:p w14:paraId="6D776248" w14:textId="77777777" w:rsidR="00821853" w:rsidRPr="000C2522" w:rsidRDefault="00821853" w:rsidP="002D4C83">
            <w:pPr>
              <w:rPr>
                <w:b/>
                <w:sz w:val="20"/>
                <w:szCs w:val="20"/>
                <w:lang w:eastAsia="en-AU"/>
              </w:rPr>
            </w:pPr>
            <w:r w:rsidRPr="000C2522">
              <w:rPr>
                <w:b/>
                <w:sz w:val="20"/>
                <w:szCs w:val="20"/>
                <w:lang w:eastAsia="en-AU"/>
              </w:rPr>
              <w:t>Corporate Plan requirement</w:t>
            </w:r>
          </w:p>
        </w:tc>
        <w:tc>
          <w:tcPr>
            <w:tcW w:w="1696" w:type="dxa"/>
            <w:shd w:val="clear" w:color="auto" w:fill="D9E1E2"/>
          </w:tcPr>
          <w:p w14:paraId="180251C7" w14:textId="77777777" w:rsidR="00821853" w:rsidRPr="000C2522" w:rsidRDefault="00821853" w:rsidP="002D4C83">
            <w:pPr>
              <w:rPr>
                <w:b/>
                <w:sz w:val="20"/>
                <w:szCs w:val="20"/>
                <w:lang w:eastAsia="en-AU"/>
              </w:rPr>
            </w:pPr>
            <w:r w:rsidRPr="000C2522">
              <w:rPr>
                <w:b/>
                <w:sz w:val="20"/>
                <w:szCs w:val="20"/>
                <w:lang w:eastAsia="en-AU"/>
              </w:rPr>
              <w:t>Pages</w:t>
            </w:r>
          </w:p>
        </w:tc>
      </w:tr>
      <w:tr w:rsidR="00E7331C" w:rsidRPr="000C2522" w14:paraId="70CDC900" w14:textId="77777777" w:rsidTr="00C804A6">
        <w:tc>
          <w:tcPr>
            <w:tcW w:w="7933" w:type="dxa"/>
            <w:tcBorders>
              <w:right w:val="nil"/>
            </w:tcBorders>
            <w:shd w:val="clear" w:color="auto" w:fill="D9E1E2"/>
          </w:tcPr>
          <w:p w14:paraId="4AE36E99" w14:textId="77777777" w:rsidR="00E7331C" w:rsidRPr="000C2522" w:rsidRDefault="00E7331C" w:rsidP="002D4C83">
            <w:pPr>
              <w:rPr>
                <w:b/>
                <w:sz w:val="20"/>
                <w:szCs w:val="20"/>
                <w:lang w:eastAsia="en-AU"/>
              </w:rPr>
            </w:pPr>
            <w:r w:rsidRPr="000C2522">
              <w:rPr>
                <w:b/>
                <w:sz w:val="20"/>
                <w:szCs w:val="20"/>
                <w:lang w:eastAsia="en-AU"/>
              </w:rPr>
              <w:t>Fair Work Ombudsman and Registered Organisations Commission Entity</w:t>
            </w:r>
          </w:p>
        </w:tc>
        <w:tc>
          <w:tcPr>
            <w:tcW w:w="1696" w:type="dxa"/>
            <w:tcBorders>
              <w:left w:val="nil"/>
            </w:tcBorders>
            <w:shd w:val="clear" w:color="auto" w:fill="D9E1E2"/>
          </w:tcPr>
          <w:p w14:paraId="4C3D9018" w14:textId="2C8D7C39" w:rsidR="00E7331C" w:rsidRPr="000C2522" w:rsidRDefault="00E7331C" w:rsidP="002D4C83">
            <w:pPr>
              <w:rPr>
                <w:b/>
                <w:sz w:val="20"/>
                <w:szCs w:val="20"/>
                <w:lang w:eastAsia="en-AU"/>
              </w:rPr>
            </w:pPr>
          </w:p>
        </w:tc>
      </w:tr>
      <w:tr w:rsidR="00821853" w:rsidRPr="000C2522" w14:paraId="75B1B1D4" w14:textId="77777777" w:rsidTr="00C804A6">
        <w:tc>
          <w:tcPr>
            <w:tcW w:w="7933" w:type="dxa"/>
            <w:tcBorders>
              <w:bottom w:val="single" w:sz="4" w:space="0" w:color="auto"/>
            </w:tcBorders>
          </w:tcPr>
          <w:p w14:paraId="21A4EE80" w14:textId="77777777" w:rsidR="00821853" w:rsidRPr="000C2522" w:rsidRDefault="00D86661" w:rsidP="002D4C83">
            <w:pPr>
              <w:rPr>
                <w:sz w:val="20"/>
                <w:szCs w:val="20"/>
                <w:lang w:eastAsia="en-AU"/>
              </w:rPr>
            </w:pPr>
            <w:r w:rsidRPr="000C2522">
              <w:rPr>
                <w:sz w:val="20"/>
                <w:szCs w:val="20"/>
                <w:lang w:eastAsia="en-AU"/>
              </w:rPr>
              <w:t>Statement of Preparation</w:t>
            </w:r>
          </w:p>
        </w:tc>
        <w:tc>
          <w:tcPr>
            <w:tcW w:w="1696" w:type="dxa"/>
          </w:tcPr>
          <w:p w14:paraId="4F5E74BF" w14:textId="19097234" w:rsidR="00821853" w:rsidRPr="000C2522" w:rsidRDefault="00FE0202" w:rsidP="002D4C83">
            <w:pPr>
              <w:rPr>
                <w:sz w:val="20"/>
                <w:szCs w:val="20"/>
                <w:lang w:eastAsia="en-AU"/>
              </w:rPr>
            </w:pPr>
            <w:r>
              <w:rPr>
                <w:sz w:val="20"/>
                <w:szCs w:val="20"/>
                <w:lang w:eastAsia="en-AU"/>
              </w:rPr>
              <w:t>4</w:t>
            </w:r>
          </w:p>
        </w:tc>
      </w:tr>
      <w:tr w:rsidR="00E7331C" w:rsidRPr="000C2522" w14:paraId="4546916C" w14:textId="77777777" w:rsidTr="00C804A6">
        <w:tc>
          <w:tcPr>
            <w:tcW w:w="7933" w:type="dxa"/>
            <w:tcBorders>
              <w:right w:val="nil"/>
            </w:tcBorders>
            <w:shd w:val="clear" w:color="auto" w:fill="D9E1E2"/>
          </w:tcPr>
          <w:p w14:paraId="2508320D" w14:textId="77777777" w:rsidR="00E7331C" w:rsidRPr="000C2522" w:rsidRDefault="00E7331C" w:rsidP="00D86E66">
            <w:pPr>
              <w:rPr>
                <w:b/>
                <w:sz w:val="20"/>
                <w:szCs w:val="20"/>
                <w:lang w:eastAsia="en-AU"/>
              </w:rPr>
            </w:pPr>
            <w:r w:rsidRPr="000C2522">
              <w:rPr>
                <w:b/>
                <w:sz w:val="20"/>
                <w:szCs w:val="20"/>
                <w:lang w:eastAsia="en-AU"/>
              </w:rPr>
              <w:t>Fair Work Ombudsman</w:t>
            </w:r>
          </w:p>
        </w:tc>
        <w:tc>
          <w:tcPr>
            <w:tcW w:w="1696" w:type="dxa"/>
            <w:tcBorders>
              <w:left w:val="nil"/>
            </w:tcBorders>
            <w:shd w:val="clear" w:color="auto" w:fill="D9E1E2"/>
          </w:tcPr>
          <w:p w14:paraId="3D00082E" w14:textId="064F2341" w:rsidR="00E7331C" w:rsidRPr="000C2522" w:rsidRDefault="00E7331C" w:rsidP="00D86E66">
            <w:pPr>
              <w:rPr>
                <w:b/>
                <w:sz w:val="20"/>
                <w:szCs w:val="20"/>
                <w:lang w:eastAsia="en-AU"/>
              </w:rPr>
            </w:pPr>
          </w:p>
        </w:tc>
      </w:tr>
      <w:tr w:rsidR="00D86E66" w:rsidRPr="000C2522" w14:paraId="22D34B2D" w14:textId="77777777" w:rsidTr="002D4C83">
        <w:tc>
          <w:tcPr>
            <w:tcW w:w="7933" w:type="dxa"/>
          </w:tcPr>
          <w:p w14:paraId="3F45A55D" w14:textId="77777777" w:rsidR="00D86E66" w:rsidRPr="000C2522" w:rsidRDefault="00D86E66" w:rsidP="00D86E66">
            <w:pPr>
              <w:rPr>
                <w:sz w:val="20"/>
                <w:szCs w:val="20"/>
                <w:lang w:eastAsia="en-AU"/>
              </w:rPr>
            </w:pPr>
            <w:r w:rsidRPr="000C2522">
              <w:rPr>
                <w:sz w:val="20"/>
                <w:szCs w:val="20"/>
                <w:lang w:eastAsia="en-AU"/>
              </w:rPr>
              <w:t>Purposes</w:t>
            </w:r>
          </w:p>
        </w:tc>
        <w:tc>
          <w:tcPr>
            <w:tcW w:w="1696" w:type="dxa"/>
          </w:tcPr>
          <w:p w14:paraId="6DE5C569" w14:textId="56C3614E" w:rsidR="00D86E66" w:rsidRPr="000C2522" w:rsidRDefault="00EC537E" w:rsidP="00D86E66">
            <w:pPr>
              <w:rPr>
                <w:sz w:val="20"/>
                <w:szCs w:val="20"/>
                <w:lang w:eastAsia="en-AU"/>
              </w:rPr>
            </w:pPr>
            <w:r>
              <w:rPr>
                <w:sz w:val="20"/>
                <w:szCs w:val="20"/>
                <w:lang w:eastAsia="en-AU"/>
              </w:rPr>
              <w:t>6</w:t>
            </w:r>
          </w:p>
        </w:tc>
      </w:tr>
      <w:tr w:rsidR="008665C2" w:rsidRPr="000C2522" w14:paraId="0D201D04" w14:textId="77777777" w:rsidTr="002D4C83">
        <w:tc>
          <w:tcPr>
            <w:tcW w:w="7933" w:type="dxa"/>
          </w:tcPr>
          <w:p w14:paraId="724F6E37" w14:textId="761C2A2B" w:rsidR="008665C2" w:rsidRPr="000C2522" w:rsidRDefault="008665C2" w:rsidP="00D86E66">
            <w:pPr>
              <w:rPr>
                <w:sz w:val="20"/>
                <w:szCs w:val="20"/>
                <w:lang w:eastAsia="en-AU"/>
              </w:rPr>
            </w:pPr>
            <w:r w:rsidRPr="000C2522">
              <w:rPr>
                <w:sz w:val="20"/>
                <w:szCs w:val="20"/>
                <w:lang w:eastAsia="en-AU"/>
              </w:rPr>
              <w:t>Environment</w:t>
            </w:r>
          </w:p>
        </w:tc>
        <w:tc>
          <w:tcPr>
            <w:tcW w:w="1696" w:type="dxa"/>
          </w:tcPr>
          <w:p w14:paraId="6C4423D9" w14:textId="572FBBFB" w:rsidR="008665C2" w:rsidRPr="000C2522" w:rsidRDefault="00EC537E" w:rsidP="00D86E66">
            <w:pPr>
              <w:rPr>
                <w:sz w:val="20"/>
                <w:szCs w:val="20"/>
                <w:lang w:eastAsia="en-AU"/>
              </w:rPr>
            </w:pPr>
            <w:r>
              <w:rPr>
                <w:sz w:val="20"/>
                <w:szCs w:val="20"/>
                <w:lang w:eastAsia="en-AU"/>
              </w:rPr>
              <w:t>7</w:t>
            </w:r>
          </w:p>
        </w:tc>
      </w:tr>
      <w:tr w:rsidR="00D86E66" w:rsidRPr="000C2522" w14:paraId="01FE043E" w14:textId="77777777" w:rsidTr="002D4C83">
        <w:tc>
          <w:tcPr>
            <w:tcW w:w="7933" w:type="dxa"/>
          </w:tcPr>
          <w:p w14:paraId="1EF7C4E8" w14:textId="77777777" w:rsidR="00D86E66" w:rsidRPr="000C2522" w:rsidRDefault="00D86E66" w:rsidP="00D86E66">
            <w:pPr>
              <w:rPr>
                <w:sz w:val="20"/>
                <w:szCs w:val="20"/>
                <w:lang w:eastAsia="en-AU"/>
              </w:rPr>
            </w:pPr>
            <w:r w:rsidRPr="000C2522">
              <w:rPr>
                <w:sz w:val="20"/>
                <w:szCs w:val="20"/>
                <w:lang w:eastAsia="en-AU"/>
              </w:rPr>
              <w:t>Key activities</w:t>
            </w:r>
          </w:p>
        </w:tc>
        <w:tc>
          <w:tcPr>
            <w:tcW w:w="1696" w:type="dxa"/>
          </w:tcPr>
          <w:p w14:paraId="2249BDAB" w14:textId="4B24A540" w:rsidR="00D86E66" w:rsidRPr="000C2522" w:rsidRDefault="00987115" w:rsidP="00D86E66">
            <w:pPr>
              <w:rPr>
                <w:sz w:val="20"/>
                <w:szCs w:val="20"/>
                <w:lang w:eastAsia="en-AU"/>
              </w:rPr>
            </w:pPr>
            <w:r>
              <w:rPr>
                <w:sz w:val="20"/>
                <w:szCs w:val="20"/>
                <w:lang w:eastAsia="en-AU"/>
              </w:rPr>
              <w:t>10</w:t>
            </w:r>
          </w:p>
        </w:tc>
      </w:tr>
      <w:tr w:rsidR="00D86E66" w:rsidRPr="000C2522" w14:paraId="04061D57" w14:textId="77777777" w:rsidTr="002D4C83">
        <w:tc>
          <w:tcPr>
            <w:tcW w:w="7933" w:type="dxa"/>
          </w:tcPr>
          <w:p w14:paraId="08F57E11" w14:textId="77777777" w:rsidR="00D86E66" w:rsidRPr="000C2522" w:rsidRDefault="00D86E66" w:rsidP="00D86E66">
            <w:pPr>
              <w:rPr>
                <w:sz w:val="20"/>
                <w:szCs w:val="20"/>
                <w:lang w:eastAsia="en-AU"/>
              </w:rPr>
            </w:pPr>
            <w:r w:rsidRPr="000C2522">
              <w:rPr>
                <w:sz w:val="20"/>
                <w:szCs w:val="20"/>
                <w:lang w:eastAsia="en-AU"/>
              </w:rPr>
              <w:t>Operating context</w:t>
            </w:r>
          </w:p>
          <w:p w14:paraId="7BFDBE43" w14:textId="77777777" w:rsidR="00D86E66" w:rsidRPr="000C2522" w:rsidRDefault="00D86E66" w:rsidP="0019485B">
            <w:pPr>
              <w:pStyle w:val="BodyText"/>
              <w:numPr>
                <w:ilvl w:val="0"/>
                <w:numId w:val="7"/>
              </w:numPr>
              <w:spacing w:before="164" w:line="240" w:lineRule="auto"/>
              <w:rPr>
                <w:sz w:val="20"/>
                <w:szCs w:val="20"/>
              </w:rPr>
            </w:pPr>
            <w:r w:rsidRPr="000C2522">
              <w:rPr>
                <w:sz w:val="20"/>
                <w:szCs w:val="20"/>
              </w:rPr>
              <w:t>Capability</w:t>
            </w:r>
          </w:p>
          <w:p w14:paraId="50790288" w14:textId="77777777" w:rsidR="00D86E66" w:rsidRPr="000C2522" w:rsidRDefault="00D86E66" w:rsidP="0019485B">
            <w:pPr>
              <w:pStyle w:val="BodyText"/>
              <w:numPr>
                <w:ilvl w:val="0"/>
                <w:numId w:val="7"/>
              </w:numPr>
              <w:spacing w:before="164" w:line="240" w:lineRule="auto"/>
              <w:rPr>
                <w:sz w:val="20"/>
                <w:szCs w:val="20"/>
              </w:rPr>
            </w:pPr>
            <w:r w:rsidRPr="000C2522">
              <w:rPr>
                <w:sz w:val="20"/>
                <w:szCs w:val="20"/>
              </w:rPr>
              <w:t>Risk oversight and management</w:t>
            </w:r>
          </w:p>
          <w:p w14:paraId="4D62EE5A" w14:textId="77777777" w:rsidR="00D86E66" w:rsidRPr="000C2522" w:rsidRDefault="00D86E66" w:rsidP="0019485B">
            <w:pPr>
              <w:pStyle w:val="BodyText"/>
              <w:numPr>
                <w:ilvl w:val="0"/>
                <w:numId w:val="7"/>
              </w:numPr>
              <w:spacing w:before="164" w:line="240" w:lineRule="auto"/>
              <w:rPr>
                <w:sz w:val="20"/>
                <w:szCs w:val="20"/>
                <w:lang w:eastAsia="en-AU"/>
              </w:rPr>
            </w:pPr>
            <w:r w:rsidRPr="000C2522">
              <w:rPr>
                <w:sz w:val="20"/>
                <w:szCs w:val="20"/>
              </w:rPr>
              <w:t xml:space="preserve">Cooperation </w:t>
            </w:r>
          </w:p>
        </w:tc>
        <w:tc>
          <w:tcPr>
            <w:tcW w:w="1696" w:type="dxa"/>
          </w:tcPr>
          <w:p w14:paraId="10356B2E" w14:textId="6D43B8AA" w:rsidR="0098171B" w:rsidRPr="000C2522" w:rsidRDefault="007D7B4A" w:rsidP="0098171B">
            <w:pPr>
              <w:spacing w:line="276" w:lineRule="auto"/>
              <w:rPr>
                <w:sz w:val="20"/>
                <w:szCs w:val="20"/>
                <w:lang w:eastAsia="en-AU"/>
              </w:rPr>
            </w:pPr>
            <w:r>
              <w:rPr>
                <w:sz w:val="20"/>
                <w:szCs w:val="20"/>
                <w:lang w:eastAsia="en-AU"/>
              </w:rPr>
              <w:t>1</w:t>
            </w:r>
            <w:r w:rsidR="00987115">
              <w:rPr>
                <w:sz w:val="20"/>
                <w:szCs w:val="20"/>
                <w:lang w:eastAsia="en-AU"/>
              </w:rPr>
              <w:t>3</w:t>
            </w:r>
          </w:p>
          <w:p w14:paraId="592538EF" w14:textId="6551B7C3" w:rsidR="0098171B" w:rsidRPr="000C2522" w:rsidRDefault="0098171B" w:rsidP="0098171B">
            <w:pPr>
              <w:spacing w:line="276" w:lineRule="auto"/>
              <w:rPr>
                <w:sz w:val="20"/>
                <w:szCs w:val="20"/>
                <w:lang w:eastAsia="en-AU"/>
              </w:rPr>
            </w:pPr>
          </w:p>
        </w:tc>
      </w:tr>
      <w:tr w:rsidR="00A750DC" w:rsidRPr="000C2522" w14:paraId="5C9DA12E" w14:textId="77777777" w:rsidTr="00C804A6">
        <w:tc>
          <w:tcPr>
            <w:tcW w:w="7933" w:type="dxa"/>
            <w:tcBorders>
              <w:bottom w:val="single" w:sz="4" w:space="0" w:color="auto"/>
            </w:tcBorders>
          </w:tcPr>
          <w:p w14:paraId="79A05763" w14:textId="77777777" w:rsidR="00A750DC" w:rsidRPr="000C2522" w:rsidRDefault="00A750DC" w:rsidP="00D86E66">
            <w:pPr>
              <w:rPr>
                <w:sz w:val="20"/>
                <w:szCs w:val="20"/>
                <w:lang w:eastAsia="en-AU"/>
              </w:rPr>
            </w:pPr>
            <w:r w:rsidRPr="000C2522">
              <w:rPr>
                <w:sz w:val="20"/>
                <w:szCs w:val="20"/>
                <w:lang w:eastAsia="en-AU"/>
              </w:rPr>
              <w:t>Performance</w:t>
            </w:r>
          </w:p>
        </w:tc>
        <w:tc>
          <w:tcPr>
            <w:tcW w:w="1696" w:type="dxa"/>
          </w:tcPr>
          <w:p w14:paraId="1745676E" w14:textId="22723B77" w:rsidR="00A750DC" w:rsidRPr="000C2522" w:rsidRDefault="00987115" w:rsidP="00D86E66">
            <w:pPr>
              <w:rPr>
                <w:sz w:val="20"/>
                <w:szCs w:val="20"/>
                <w:lang w:eastAsia="en-AU"/>
              </w:rPr>
            </w:pPr>
            <w:r>
              <w:rPr>
                <w:sz w:val="20"/>
                <w:szCs w:val="20"/>
                <w:lang w:eastAsia="en-AU"/>
              </w:rPr>
              <w:t>24</w:t>
            </w:r>
          </w:p>
        </w:tc>
      </w:tr>
      <w:tr w:rsidR="00E7331C" w:rsidRPr="000C2522" w14:paraId="16E8B8F9" w14:textId="77777777" w:rsidTr="00C804A6">
        <w:tc>
          <w:tcPr>
            <w:tcW w:w="7933" w:type="dxa"/>
            <w:tcBorders>
              <w:right w:val="nil"/>
            </w:tcBorders>
            <w:shd w:val="clear" w:color="auto" w:fill="D9E1E2"/>
          </w:tcPr>
          <w:p w14:paraId="60E1006F" w14:textId="77777777" w:rsidR="00E7331C" w:rsidRPr="000C2522" w:rsidRDefault="00E7331C" w:rsidP="00D86E66">
            <w:pPr>
              <w:rPr>
                <w:b/>
                <w:sz w:val="20"/>
                <w:szCs w:val="20"/>
                <w:lang w:eastAsia="en-AU"/>
              </w:rPr>
            </w:pPr>
            <w:r w:rsidRPr="000C2522">
              <w:rPr>
                <w:b/>
                <w:sz w:val="20"/>
                <w:szCs w:val="20"/>
                <w:lang w:eastAsia="en-AU"/>
              </w:rPr>
              <w:t>Registered Organisations Commission</w:t>
            </w:r>
          </w:p>
        </w:tc>
        <w:tc>
          <w:tcPr>
            <w:tcW w:w="1696" w:type="dxa"/>
            <w:tcBorders>
              <w:left w:val="nil"/>
            </w:tcBorders>
            <w:shd w:val="clear" w:color="auto" w:fill="D9E1E2"/>
          </w:tcPr>
          <w:p w14:paraId="263D40B9" w14:textId="0DAA7F44" w:rsidR="00E7331C" w:rsidRPr="000C2522" w:rsidRDefault="00E7331C" w:rsidP="00D86E66">
            <w:pPr>
              <w:rPr>
                <w:b/>
                <w:sz w:val="20"/>
                <w:szCs w:val="20"/>
                <w:lang w:eastAsia="en-AU"/>
              </w:rPr>
            </w:pPr>
          </w:p>
        </w:tc>
      </w:tr>
      <w:tr w:rsidR="00D86E66" w:rsidRPr="000C2522" w14:paraId="34C1B459" w14:textId="77777777" w:rsidTr="002D4C83">
        <w:tc>
          <w:tcPr>
            <w:tcW w:w="7933" w:type="dxa"/>
          </w:tcPr>
          <w:p w14:paraId="790CF209" w14:textId="77777777" w:rsidR="00D86E66" w:rsidRPr="000C2522" w:rsidRDefault="00D86E66" w:rsidP="00D86E66">
            <w:pPr>
              <w:rPr>
                <w:sz w:val="20"/>
                <w:szCs w:val="20"/>
                <w:lang w:eastAsia="en-AU"/>
              </w:rPr>
            </w:pPr>
            <w:r w:rsidRPr="000C2522">
              <w:rPr>
                <w:sz w:val="20"/>
                <w:szCs w:val="20"/>
                <w:lang w:eastAsia="en-AU"/>
              </w:rPr>
              <w:lastRenderedPageBreak/>
              <w:t>Purposes</w:t>
            </w:r>
          </w:p>
        </w:tc>
        <w:tc>
          <w:tcPr>
            <w:tcW w:w="1696" w:type="dxa"/>
          </w:tcPr>
          <w:p w14:paraId="00AE2B59" w14:textId="1F57825E" w:rsidR="00D86E66" w:rsidRPr="000C2522" w:rsidRDefault="00987115" w:rsidP="00A46688">
            <w:pPr>
              <w:rPr>
                <w:sz w:val="20"/>
                <w:szCs w:val="20"/>
                <w:lang w:eastAsia="en-AU"/>
              </w:rPr>
            </w:pPr>
            <w:r>
              <w:rPr>
                <w:sz w:val="20"/>
                <w:szCs w:val="20"/>
                <w:lang w:eastAsia="en-AU"/>
              </w:rPr>
              <w:t>2</w:t>
            </w:r>
            <w:r w:rsidR="00583052">
              <w:rPr>
                <w:sz w:val="20"/>
                <w:szCs w:val="20"/>
                <w:lang w:eastAsia="en-AU"/>
              </w:rPr>
              <w:t>8</w:t>
            </w:r>
          </w:p>
        </w:tc>
      </w:tr>
      <w:tr w:rsidR="00D86E66" w:rsidRPr="000C2522" w14:paraId="7E15BB04" w14:textId="77777777" w:rsidTr="002D4C83">
        <w:tc>
          <w:tcPr>
            <w:tcW w:w="7933" w:type="dxa"/>
          </w:tcPr>
          <w:p w14:paraId="06308AF6" w14:textId="3FE0EF68" w:rsidR="00D86E66" w:rsidRPr="000C2522" w:rsidRDefault="008665C2" w:rsidP="008665C2">
            <w:pPr>
              <w:rPr>
                <w:sz w:val="20"/>
                <w:szCs w:val="20"/>
                <w:lang w:eastAsia="en-AU"/>
              </w:rPr>
            </w:pPr>
            <w:r w:rsidRPr="000C2522">
              <w:rPr>
                <w:sz w:val="20"/>
                <w:szCs w:val="20"/>
                <w:lang w:eastAsia="en-AU"/>
              </w:rPr>
              <w:t>Environment</w:t>
            </w:r>
          </w:p>
        </w:tc>
        <w:tc>
          <w:tcPr>
            <w:tcW w:w="1696" w:type="dxa"/>
          </w:tcPr>
          <w:p w14:paraId="0F4FA911" w14:textId="54AE2101" w:rsidR="00D86E66" w:rsidRPr="000C2522" w:rsidRDefault="00583052" w:rsidP="00D86E66">
            <w:pPr>
              <w:rPr>
                <w:sz w:val="20"/>
                <w:szCs w:val="20"/>
                <w:lang w:eastAsia="en-AU"/>
              </w:rPr>
            </w:pPr>
            <w:r>
              <w:rPr>
                <w:sz w:val="20"/>
                <w:szCs w:val="20"/>
                <w:lang w:eastAsia="en-AU"/>
              </w:rPr>
              <w:t>29</w:t>
            </w:r>
          </w:p>
        </w:tc>
      </w:tr>
      <w:tr w:rsidR="008665C2" w:rsidRPr="000C2522" w14:paraId="3A190114" w14:textId="77777777" w:rsidTr="002D4C83">
        <w:tc>
          <w:tcPr>
            <w:tcW w:w="7933" w:type="dxa"/>
          </w:tcPr>
          <w:p w14:paraId="6450C04E" w14:textId="6CB6F064" w:rsidR="008665C2" w:rsidRPr="000C2522" w:rsidRDefault="008665C2" w:rsidP="00D86E66">
            <w:pPr>
              <w:rPr>
                <w:sz w:val="20"/>
                <w:szCs w:val="20"/>
                <w:lang w:eastAsia="en-AU"/>
              </w:rPr>
            </w:pPr>
            <w:r w:rsidRPr="000C2522">
              <w:rPr>
                <w:sz w:val="20"/>
                <w:szCs w:val="20"/>
                <w:lang w:eastAsia="en-AU"/>
              </w:rPr>
              <w:t>Key activities</w:t>
            </w:r>
          </w:p>
        </w:tc>
        <w:tc>
          <w:tcPr>
            <w:tcW w:w="1696" w:type="dxa"/>
          </w:tcPr>
          <w:p w14:paraId="08EE53FF" w14:textId="0A521DFE" w:rsidR="008665C2" w:rsidRPr="000C2522" w:rsidRDefault="00987115" w:rsidP="00D86E66">
            <w:pPr>
              <w:rPr>
                <w:sz w:val="20"/>
                <w:szCs w:val="20"/>
                <w:lang w:eastAsia="en-AU"/>
              </w:rPr>
            </w:pPr>
            <w:r>
              <w:rPr>
                <w:sz w:val="20"/>
                <w:szCs w:val="20"/>
                <w:lang w:eastAsia="en-AU"/>
              </w:rPr>
              <w:t>3</w:t>
            </w:r>
            <w:r w:rsidR="00583052">
              <w:rPr>
                <w:sz w:val="20"/>
                <w:szCs w:val="20"/>
                <w:lang w:eastAsia="en-AU"/>
              </w:rPr>
              <w:t>0</w:t>
            </w:r>
          </w:p>
        </w:tc>
      </w:tr>
      <w:tr w:rsidR="00D86E66" w:rsidRPr="000C2522" w14:paraId="052F8BC3" w14:textId="77777777" w:rsidTr="00773429">
        <w:trPr>
          <w:trHeight w:val="1821"/>
        </w:trPr>
        <w:tc>
          <w:tcPr>
            <w:tcW w:w="7933" w:type="dxa"/>
          </w:tcPr>
          <w:p w14:paraId="22B475BD" w14:textId="77777777" w:rsidR="00D86E66" w:rsidRPr="000C2522" w:rsidRDefault="00D86E66" w:rsidP="00D86E66">
            <w:pPr>
              <w:rPr>
                <w:sz w:val="20"/>
                <w:szCs w:val="20"/>
                <w:lang w:eastAsia="en-AU"/>
              </w:rPr>
            </w:pPr>
            <w:r w:rsidRPr="000C2522">
              <w:rPr>
                <w:sz w:val="20"/>
                <w:szCs w:val="20"/>
                <w:lang w:eastAsia="en-AU"/>
              </w:rPr>
              <w:t>Operating context</w:t>
            </w:r>
          </w:p>
          <w:p w14:paraId="5760BF31" w14:textId="77777777" w:rsidR="00D86E66" w:rsidRPr="000C2522" w:rsidRDefault="00D86E66">
            <w:pPr>
              <w:pStyle w:val="BodyText"/>
              <w:numPr>
                <w:ilvl w:val="0"/>
                <w:numId w:val="7"/>
              </w:numPr>
              <w:spacing w:before="164" w:line="240" w:lineRule="auto"/>
              <w:rPr>
                <w:sz w:val="20"/>
                <w:szCs w:val="20"/>
              </w:rPr>
            </w:pPr>
            <w:r w:rsidRPr="000C2522">
              <w:rPr>
                <w:sz w:val="20"/>
                <w:szCs w:val="20"/>
              </w:rPr>
              <w:t>Capability</w:t>
            </w:r>
          </w:p>
          <w:p w14:paraId="3593AA85" w14:textId="77777777" w:rsidR="00D86E66" w:rsidRPr="000C2522" w:rsidRDefault="00D86E66">
            <w:pPr>
              <w:pStyle w:val="BodyText"/>
              <w:numPr>
                <w:ilvl w:val="0"/>
                <w:numId w:val="7"/>
              </w:numPr>
              <w:spacing w:before="164" w:line="240" w:lineRule="auto"/>
              <w:rPr>
                <w:sz w:val="20"/>
                <w:szCs w:val="20"/>
              </w:rPr>
            </w:pPr>
            <w:r w:rsidRPr="000C2522">
              <w:rPr>
                <w:sz w:val="20"/>
                <w:szCs w:val="20"/>
              </w:rPr>
              <w:t>Risk oversight and management</w:t>
            </w:r>
          </w:p>
          <w:p w14:paraId="7D01911F" w14:textId="77777777" w:rsidR="00D86E66" w:rsidRPr="000C2522" w:rsidRDefault="00D86E66">
            <w:pPr>
              <w:pStyle w:val="BodyText"/>
              <w:numPr>
                <w:ilvl w:val="0"/>
                <w:numId w:val="7"/>
              </w:numPr>
              <w:spacing w:before="164" w:line="240" w:lineRule="auto"/>
              <w:rPr>
                <w:sz w:val="20"/>
                <w:szCs w:val="20"/>
                <w:lang w:eastAsia="en-AU"/>
              </w:rPr>
            </w:pPr>
            <w:r w:rsidRPr="000C2522">
              <w:rPr>
                <w:sz w:val="20"/>
                <w:szCs w:val="20"/>
              </w:rPr>
              <w:t>Cooperation</w:t>
            </w:r>
          </w:p>
        </w:tc>
        <w:tc>
          <w:tcPr>
            <w:tcW w:w="1696" w:type="dxa"/>
          </w:tcPr>
          <w:p w14:paraId="6CD8311B" w14:textId="631AABA9" w:rsidR="0098171B" w:rsidRPr="000C2522" w:rsidRDefault="00890CE6" w:rsidP="0098171B">
            <w:pPr>
              <w:spacing w:line="276" w:lineRule="auto"/>
              <w:rPr>
                <w:sz w:val="20"/>
                <w:szCs w:val="20"/>
                <w:lang w:eastAsia="en-AU"/>
              </w:rPr>
            </w:pPr>
            <w:r>
              <w:rPr>
                <w:sz w:val="20"/>
                <w:szCs w:val="20"/>
                <w:lang w:eastAsia="en-AU"/>
              </w:rPr>
              <w:t>3</w:t>
            </w:r>
            <w:r w:rsidR="00583052">
              <w:rPr>
                <w:sz w:val="20"/>
                <w:szCs w:val="20"/>
                <w:lang w:eastAsia="en-AU"/>
              </w:rPr>
              <w:t>1</w:t>
            </w:r>
          </w:p>
          <w:p w14:paraId="18E0DA9E" w14:textId="3ABF5EFA" w:rsidR="0098171B" w:rsidRPr="000C2522" w:rsidRDefault="0098171B" w:rsidP="0098171B">
            <w:pPr>
              <w:spacing w:line="276" w:lineRule="auto"/>
              <w:rPr>
                <w:sz w:val="20"/>
                <w:szCs w:val="20"/>
                <w:lang w:eastAsia="en-AU"/>
              </w:rPr>
            </w:pPr>
          </w:p>
        </w:tc>
      </w:tr>
      <w:tr w:rsidR="00A750DC" w:rsidRPr="000C2522" w14:paraId="702856B6" w14:textId="77777777" w:rsidTr="00FC732B">
        <w:trPr>
          <w:trHeight w:val="293"/>
        </w:trPr>
        <w:tc>
          <w:tcPr>
            <w:tcW w:w="7933" w:type="dxa"/>
          </w:tcPr>
          <w:p w14:paraId="0C115956" w14:textId="25B8E14E" w:rsidR="00A750DC" w:rsidRPr="000C2522" w:rsidRDefault="00A750DC" w:rsidP="00D86E66">
            <w:pPr>
              <w:rPr>
                <w:sz w:val="20"/>
                <w:szCs w:val="20"/>
                <w:lang w:eastAsia="en-AU"/>
              </w:rPr>
            </w:pPr>
            <w:r w:rsidRPr="000C2522">
              <w:rPr>
                <w:sz w:val="20"/>
                <w:szCs w:val="20"/>
                <w:lang w:eastAsia="en-AU"/>
              </w:rPr>
              <w:t>Performance</w:t>
            </w:r>
          </w:p>
        </w:tc>
        <w:tc>
          <w:tcPr>
            <w:tcW w:w="1696" w:type="dxa"/>
          </w:tcPr>
          <w:p w14:paraId="109CF324" w14:textId="3AF08784" w:rsidR="00A750DC" w:rsidRPr="000C2522" w:rsidRDefault="00890CE6" w:rsidP="0098171B">
            <w:pPr>
              <w:spacing w:line="276" w:lineRule="auto"/>
              <w:rPr>
                <w:sz w:val="20"/>
                <w:szCs w:val="20"/>
                <w:lang w:eastAsia="en-AU"/>
              </w:rPr>
            </w:pPr>
            <w:r>
              <w:rPr>
                <w:sz w:val="20"/>
                <w:szCs w:val="20"/>
                <w:lang w:eastAsia="en-AU"/>
              </w:rPr>
              <w:t>3</w:t>
            </w:r>
            <w:r w:rsidR="00583052">
              <w:rPr>
                <w:sz w:val="20"/>
                <w:szCs w:val="20"/>
                <w:lang w:eastAsia="en-AU"/>
              </w:rPr>
              <w:t>4</w:t>
            </w:r>
          </w:p>
        </w:tc>
      </w:tr>
    </w:tbl>
    <w:p w14:paraId="4B0F9B32" w14:textId="65331489" w:rsidR="00A70865" w:rsidRPr="001027F1" w:rsidRDefault="00A70865" w:rsidP="00416BCA">
      <w:pPr>
        <w:spacing w:after="0" w:line="240" w:lineRule="auto"/>
      </w:pPr>
    </w:p>
    <w:sectPr w:rsidR="00A70865" w:rsidRPr="001027F1" w:rsidSect="00555136">
      <w:headerReference w:type="even" r:id="rId29"/>
      <w:headerReference w:type="default" r:id="rId30"/>
      <w:footerReference w:type="default" r:id="rId31"/>
      <w:headerReference w:type="first" r:id="rId32"/>
      <w:footerReference w:type="first" r:id="rId33"/>
      <w:pgSz w:w="11907" w:h="16840" w:code="9"/>
      <w:pgMar w:top="1134" w:right="992" w:bottom="1440" w:left="1276" w:header="0" w:footer="43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1B90A" w14:textId="77777777" w:rsidR="00263272" w:rsidRDefault="00263272" w:rsidP="00AB27F9">
      <w:r>
        <w:separator/>
      </w:r>
    </w:p>
  </w:endnote>
  <w:endnote w:type="continuationSeparator" w:id="0">
    <w:p w14:paraId="43734619" w14:textId="77777777" w:rsidR="00263272" w:rsidRDefault="00263272" w:rsidP="00AB27F9">
      <w:r>
        <w:continuationSeparator/>
      </w:r>
    </w:p>
  </w:endnote>
  <w:endnote w:type="continuationNotice" w:id="1">
    <w:p w14:paraId="2FC98AFD" w14:textId="77777777" w:rsidR="00263272" w:rsidRDefault="002632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Fair Work">
    <w:altName w:val="Times New Roman"/>
    <w:panose1 w:val="00000000000000000000"/>
    <w:charset w:val="00"/>
    <w:family w:val="roman"/>
    <w:notTrueType/>
    <w:pitch w:val="variable"/>
    <w:sig w:usb0="00000003" w:usb1="00000000" w:usb2="00000000" w:usb3="00000000" w:csb0="00000001" w:csb1="00000000"/>
  </w:font>
  <w:font w:name="Iskoola Pota">
    <w:charset w:val="00"/>
    <w:family w:val="swiss"/>
    <w:pitch w:val="variable"/>
    <w:sig w:usb0="00000003" w:usb1="00000000" w:usb2="00000200" w:usb3="00000000" w:csb0="00000001" w:csb1="00000000"/>
  </w:font>
  <w:font w:name="Open Sans SemiBold">
    <w:altName w:val="Segoe UI"/>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8628821"/>
      <w:docPartObj>
        <w:docPartGallery w:val="Page Numbers (Bottom of Page)"/>
        <w:docPartUnique/>
      </w:docPartObj>
    </w:sdtPr>
    <w:sdtEndPr>
      <w:rPr>
        <w:noProof/>
      </w:rPr>
    </w:sdtEndPr>
    <w:sdtContent>
      <w:p w14:paraId="7285720A" w14:textId="0FC09C05" w:rsidR="00FF5BE1" w:rsidRDefault="00FF5B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74807D" w14:textId="77777777" w:rsidR="00FF5BE1" w:rsidRDefault="00FF5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BD2E0" w14:textId="779FE215" w:rsidR="00FF5BE1" w:rsidRDefault="00FF5BE1">
    <w:pPr>
      <w:pStyle w:val="Footer"/>
      <w:jc w:val="right"/>
    </w:pPr>
  </w:p>
  <w:p w14:paraId="68BDB15C" w14:textId="77777777" w:rsidR="00FF5BE1" w:rsidRDefault="00FF5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8731644"/>
      <w:docPartObj>
        <w:docPartGallery w:val="Page Numbers (Bottom of Page)"/>
        <w:docPartUnique/>
      </w:docPartObj>
    </w:sdtPr>
    <w:sdtEndPr>
      <w:rPr>
        <w:noProof/>
      </w:rPr>
    </w:sdtEndPr>
    <w:sdtContent>
      <w:p w14:paraId="454A5864" w14:textId="0756C44A" w:rsidR="00FF5BE1" w:rsidRDefault="00FF5B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A8BF00" w14:textId="37850011" w:rsidR="00FF5BE1" w:rsidRPr="00A66CDD" w:rsidRDefault="00FF5BE1" w:rsidP="00A66CDD">
    <w:pPr>
      <w:pStyle w:val="Footer"/>
    </w:pPr>
  </w:p>
  <w:p w14:paraId="64DB1544" w14:textId="77777777" w:rsidR="00FF5BE1" w:rsidRDefault="00FF5B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4975364"/>
      <w:docPartObj>
        <w:docPartGallery w:val="Page Numbers (Bottom of Page)"/>
        <w:docPartUnique/>
      </w:docPartObj>
    </w:sdtPr>
    <w:sdtEndPr>
      <w:rPr>
        <w:noProof/>
      </w:rPr>
    </w:sdtEndPr>
    <w:sdtContent>
      <w:p w14:paraId="2B9C2CC0" w14:textId="0350348B" w:rsidR="00FF5BE1" w:rsidRDefault="00FF5B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33DF0" w14:textId="04606C3D" w:rsidR="00FF5BE1" w:rsidRPr="00A66CDD" w:rsidRDefault="00FF5BE1" w:rsidP="00A66CDD">
    <w:pPr>
      <w:pStyle w:val="Footer"/>
    </w:pPr>
  </w:p>
  <w:p w14:paraId="06917B72" w14:textId="77777777" w:rsidR="00FF5BE1" w:rsidRDefault="00FF5B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EEB48" w14:textId="77777777" w:rsidR="00263272" w:rsidRDefault="00263272" w:rsidP="00AB27F9">
      <w:r>
        <w:separator/>
      </w:r>
    </w:p>
  </w:footnote>
  <w:footnote w:type="continuationSeparator" w:id="0">
    <w:p w14:paraId="17CF729C" w14:textId="77777777" w:rsidR="00263272" w:rsidRDefault="00263272" w:rsidP="00AB27F9">
      <w:r>
        <w:continuationSeparator/>
      </w:r>
    </w:p>
  </w:footnote>
  <w:footnote w:type="continuationNotice" w:id="1">
    <w:p w14:paraId="398F2536" w14:textId="77777777" w:rsidR="00263272" w:rsidRDefault="002632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2E3D1" w14:textId="00041696" w:rsidR="00FF5BE1" w:rsidRDefault="00FF5B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DD726" w14:textId="37E32227" w:rsidR="00FF5BE1" w:rsidRDefault="00FF5B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48999" w14:textId="0770734D" w:rsidR="00FF5BE1" w:rsidRDefault="00FF5B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53F14" w14:textId="26A808C8" w:rsidR="00FF5BE1" w:rsidRDefault="00FF5BE1">
    <w:pPr>
      <w:pStyle w:val="Header"/>
    </w:pPr>
  </w:p>
  <w:p w14:paraId="7D29CAF4" w14:textId="77777777" w:rsidR="00FF5BE1" w:rsidRDefault="00FF5BE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AFB0A" w14:textId="176594F6" w:rsidR="00FF5BE1" w:rsidRDefault="00FF5BE1">
    <w:pPr>
      <w:pStyle w:val="Header"/>
    </w:pPr>
  </w:p>
  <w:p w14:paraId="3F8484FC" w14:textId="77777777" w:rsidR="00FF5BE1" w:rsidRDefault="00FF5BE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7E3EB" w14:textId="1FA20BB6" w:rsidR="00FF5BE1" w:rsidRDefault="00FF5BE1">
    <w:pPr>
      <w:pStyle w:val="Header"/>
    </w:pPr>
  </w:p>
  <w:p w14:paraId="290B6219" w14:textId="77777777" w:rsidR="00FF5BE1" w:rsidRDefault="00FF5B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4.25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" o:bullet="t">
        <v:imagedata r:id="rId1" o:title="" cropbottom="-804f"/>
      </v:shape>
    </w:pict>
  </w:numPicBullet>
  <w:abstractNum w:abstractNumId="0" w15:restartNumberingAfterBreak="0">
    <w:nsid w:val="FFFFFFFE"/>
    <w:multiLevelType w:val="singleLevel"/>
    <w:tmpl w:val="A698C5B2"/>
    <w:lvl w:ilvl="0">
      <w:numFmt w:val="decimal"/>
      <w:pStyle w:val="Caption"/>
      <w:lvlText w:val="*"/>
      <w:lvlJc w:val="left"/>
      <w:rPr>
        <w:rFonts w:cs="Times New Roman"/>
      </w:rPr>
    </w:lvl>
  </w:abstractNum>
  <w:abstractNum w:abstractNumId="1" w15:restartNumberingAfterBreak="0">
    <w:nsid w:val="00B6792D"/>
    <w:multiLevelType w:val="hybridMultilevel"/>
    <w:tmpl w:val="69405D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B959BB"/>
    <w:multiLevelType w:val="hybridMultilevel"/>
    <w:tmpl w:val="DB46B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004785"/>
    <w:multiLevelType w:val="hybridMultilevel"/>
    <w:tmpl w:val="197E4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527B5F"/>
    <w:multiLevelType w:val="hybridMultilevel"/>
    <w:tmpl w:val="90581E96"/>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1C7141"/>
    <w:multiLevelType w:val="multilevel"/>
    <w:tmpl w:val="32B4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E0407C"/>
    <w:multiLevelType w:val="hybridMultilevel"/>
    <w:tmpl w:val="42D44680"/>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874EA2"/>
    <w:multiLevelType w:val="hybridMultilevel"/>
    <w:tmpl w:val="8DBE5EF2"/>
    <w:lvl w:ilvl="0" w:tplc="C9E88638">
      <w:start w:val="1"/>
      <w:numFmt w:val="bullet"/>
      <w:lvlText w:val=""/>
      <w:lvlJc w:val="left"/>
      <w:pPr>
        <w:ind w:left="360" w:hanging="360"/>
      </w:pPr>
      <w:rPr>
        <w:rFonts w:ascii="Wingdings" w:hAnsi="Wingdings" w:hint="default"/>
        <w:color w:val="1B365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3C47BB"/>
    <w:multiLevelType w:val="hybridMultilevel"/>
    <w:tmpl w:val="2356E8DC"/>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634513"/>
    <w:multiLevelType w:val="hybridMultilevel"/>
    <w:tmpl w:val="0C9C24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FD2FA6"/>
    <w:multiLevelType w:val="hybridMultilevel"/>
    <w:tmpl w:val="53706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96433"/>
    <w:multiLevelType w:val="hybridMultilevel"/>
    <w:tmpl w:val="2AF2F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6F18B7"/>
    <w:multiLevelType w:val="hybridMultilevel"/>
    <w:tmpl w:val="ACE8E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4B6071"/>
    <w:multiLevelType w:val="hybridMultilevel"/>
    <w:tmpl w:val="37B815C2"/>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7F1E34"/>
    <w:multiLevelType w:val="hybridMultilevel"/>
    <w:tmpl w:val="72EE80A6"/>
    <w:lvl w:ilvl="0" w:tplc="C95C7996">
      <w:start w:val="1"/>
      <w:numFmt w:val="bullet"/>
      <w:pStyle w:val="Calloutboxbullets"/>
      <w:lvlText w:val=""/>
      <w:lvlJc w:val="left"/>
      <w:pPr>
        <w:ind w:left="1004" w:hanging="360"/>
      </w:pPr>
      <w:rPr>
        <w:rFonts w:ascii="Wingdings" w:hAnsi="Wingdings" w:hint="default"/>
        <w:color w:val="1B365D"/>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3967C9A"/>
    <w:multiLevelType w:val="hybridMultilevel"/>
    <w:tmpl w:val="3CC6E30A"/>
    <w:lvl w:ilvl="0" w:tplc="AB86CA3C">
      <w:start w:val="1"/>
      <w:numFmt w:val="bullet"/>
      <w:pStyle w:val="Dotpoint"/>
      <w:lvlText w:val=""/>
      <w:lvlJc w:val="left"/>
      <w:pPr>
        <w:tabs>
          <w:tab w:val="num" w:pos="1385"/>
        </w:tabs>
        <w:ind w:left="1385" w:hanging="283"/>
      </w:pPr>
      <w:rPr>
        <w:rFonts w:ascii="Symbol" w:hAnsi="Symbol" w:hint="default"/>
      </w:rPr>
    </w:lvl>
    <w:lvl w:ilvl="1" w:tplc="0C090003" w:tentative="1">
      <w:start w:val="1"/>
      <w:numFmt w:val="bullet"/>
      <w:lvlText w:val="o"/>
      <w:lvlJc w:val="left"/>
      <w:pPr>
        <w:tabs>
          <w:tab w:val="num" w:pos="1462"/>
        </w:tabs>
        <w:ind w:left="1462" w:hanging="360"/>
      </w:pPr>
      <w:rPr>
        <w:rFonts w:ascii="Courier New" w:hAnsi="Courier New" w:hint="default"/>
      </w:rPr>
    </w:lvl>
    <w:lvl w:ilvl="2" w:tplc="0C090005" w:tentative="1">
      <w:start w:val="1"/>
      <w:numFmt w:val="bullet"/>
      <w:lvlText w:val=""/>
      <w:lvlJc w:val="left"/>
      <w:pPr>
        <w:tabs>
          <w:tab w:val="num" w:pos="2182"/>
        </w:tabs>
        <w:ind w:left="2182" w:hanging="360"/>
      </w:pPr>
      <w:rPr>
        <w:rFonts w:ascii="Wingdings" w:hAnsi="Wingdings" w:hint="default"/>
      </w:rPr>
    </w:lvl>
    <w:lvl w:ilvl="3" w:tplc="0C090001" w:tentative="1">
      <w:start w:val="1"/>
      <w:numFmt w:val="bullet"/>
      <w:lvlText w:val=""/>
      <w:lvlJc w:val="left"/>
      <w:pPr>
        <w:tabs>
          <w:tab w:val="num" w:pos="2902"/>
        </w:tabs>
        <w:ind w:left="2902" w:hanging="360"/>
      </w:pPr>
      <w:rPr>
        <w:rFonts w:ascii="Symbol" w:hAnsi="Symbol" w:hint="default"/>
      </w:rPr>
    </w:lvl>
    <w:lvl w:ilvl="4" w:tplc="0C090003" w:tentative="1">
      <w:start w:val="1"/>
      <w:numFmt w:val="bullet"/>
      <w:lvlText w:val="o"/>
      <w:lvlJc w:val="left"/>
      <w:pPr>
        <w:tabs>
          <w:tab w:val="num" w:pos="3622"/>
        </w:tabs>
        <w:ind w:left="3622" w:hanging="360"/>
      </w:pPr>
      <w:rPr>
        <w:rFonts w:ascii="Courier New" w:hAnsi="Courier New" w:hint="default"/>
      </w:rPr>
    </w:lvl>
    <w:lvl w:ilvl="5" w:tplc="0C090005" w:tentative="1">
      <w:start w:val="1"/>
      <w:numFmt w:val="bullet"/>
      <w:lvlText w:val=""/>
      <w:lvlJc w:val="left"/>
      <w:pPr>
        <w:tabs>
          <w:tab w:val="num" w:pos="4342"/>
        </w:tabs>
        <w:ind w:left="4342" w:hanging="360"/>
      </w:pPr>
      <w:rPr>
        <w:rFonts w:ascii="Wingdings" w:hAnsi="Wingdings" w:hint="default"/>
      </w:rPr>
    </w:lvl>
    <w:lvl w:ilvl="6" w:tplc="0C090001" w:tentative="1">
      <w:start w:val="1"/>
      <w:numFmt w:val="bullet"/>
      <w:lvlText w:val=""/>
      <w:lvlJc w:val="left"/>
      <w:pPr>
        <w:tabs>
          <w:tab w:val="num" w:pos="5062"/>
        </w:tabs>
        <w:ind w:left="5062" w:hanging="360"/>
      </w:pPr>
      <w:rPr>
        <w:rFonts w:ascii="Symbol" w:hAnsi="Symbol" w:hint="default"/>
      </w:rPr>
    </w:lvl>
    <w:lvl w:ilvl="7" w:tplc="0C090003" w:tentative="1">
      <w:start w:val="1"/>
      <w:numFmt w:val="bullet"/>
      <w:lvlText w:val="o"/>
      <w:lvlJc w:val="left"/>
      <w:pPr>
        <w:tabs>
          <w:tab w:val="num" w:pos="5782"/>
        </w:tabs>
        <w:ind w:left="5782" w:hanging="360"/>
      </w:pPr>
      <w:rPr>
        <w:rFonts w:ascii="Courier New" w:hAnsi="Courier New" w:hint="default"/>
      </w:rPr>
    </w:lvl>
    <w:lvl w:ilvl="8" w:tplc="0C090005" w:tentative="1">
      <w:start w:val="1"/>
      <w:numFmt w:val="bullet"/>
      <w:lvlText w:val=""/>
      <w:lvlJc w:val="left"/>
      <w:pPr>
        <w:tabs>
          <w:tab w:val="num" w:pos="6502"/>
        </w:tabs>
        <w:ind w:left="6502" w:hanging="360"/>
      </w:pPr>
      <w:rPr>
        <w:rFonts w:ascii="Wingdings" w:hAnsi="Wingdings" w:hint="default"/>
      </w:rPr>
    </w:lvl>
  </w:abstractNum>
  <w:abstractNum w:abstractNumId="16" w15:restartNumberingAfterBreak="0">
    <w:nsid w:val="239B30D9"/>
    <w:multiLevelType w:val="hybridMultilevel"/>
    <w:tmpl w:val="838E4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4F9162B"/>
    <w:multiLevelType w:val="hybridMultilevel"/>
    <w:tmpl w:val="5F721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FC0834"/>
    <w:multiLevelType w:val="hybridMultilevel"/>
    <w:tmpl w:val="A73E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741BB4"/>
    <w:multiLevelType w:val="hybridMultilevel"/>
    <w:tmpl w:val="2166D2D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C84D18"/>
    <w:multiLevelType w:val="hybridMultilevel"/>
    <w:tmpl w:val="B3BA82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B522DF5"/>
    <w:multiLevelType w:val="hybridMultilevel"/>
    <w:tmpl w:val="BAA4C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F691B57"/>
    <w:multiLevelType w:val="multilevel"/>
    <w:tmpl w:val="38E2C4DC"/>
    <w:lvl w:ilvl="0">
      <w:numFmt w:val="bullet"/>
      <w:lvlText w:val="·"/>
      <w:lvlJc w:val="left"/>
      <w:pPr>
        <w:tabs>
          <w:tab w:val="left" w:pos="216"/>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FA15CE4"/>
    <w:multiLevelType w:val="hybridMultilevel"/>
    <w:tmpl w:val="DB32AC4C"/>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B5020A"/>
    <w:multiLevelType w:val="hybridMultilevel"/>
    <w:tmpl w:val="B62E7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2108C3"/>
    <w:multiLevelType w:val="hybridMultilevel"/>
    <w:tmpl w:val="8CB22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933230"/>
    <w:multiLevelType w:val="hybridMultilevel"/>
    <w:tmpl w:val="EAFA2E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35A65ECD"/>
    <w:multiLevelType w:val="hybridMultilevel"/>
    <w:tmpl w:val="3D928216"/>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16018C"/>
    <w:multiLevelType w:val="hybridMultilevel"/>
    <w:tmpl w:val="2D461E0A"/>
    <w:lvl w:ilvl="0" w:tplc="7974E2BA">
      <w:start w:val="1"/>
      <w:numFmt w:val="bullet"/>
      <w:lvlText w:val=""/>
      <w:lvlJc w:val="left"/>
      <w:pPr>
        <w:ind w:left="720" w:hanging="360"/>
      </w:pPr>
      <w:rPr>
        <w:rFonts w:ascii="Symbol" w:hAnsi="Symbol" w:hint="default"/>
        <w:color w:val="1B365D"/>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78D599C"/>
    <w:multiLevelType w:val="hybridMultilevel"/>
    <w:tmpl w:val="1C0680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9FA75C4"/>
    <w:multiLevelType w:val="hybridMultilevel"/>
    <w:tmpl w:val="64489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B4923C0"/>
    <w:multiLevelType w:val="hybridMultilevel"/>
    <w:tmpl w:val="4B64C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4A40D6"/>
    <w:multiLevelType w:val="hybridMultilevel"/>
    <w:tmpl w:val="482C3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C64872"/>
    <w:multiLevelType w:val="hybridMultilevel"/>
    <w:tmpl w:val="9FC4A780"/>
    <w:lvl w:ilvl="0" w:tplc="EFB473B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DC381F"/>
    <w:multiLevelType w:val="hybridMultilevel"/>
    <w:tmpl w:val="71CE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6C78A7"/>
    <w:multiLevelType w:val="multilevel"/>
    <w:tmpl w:val="C6EAA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BE51C2"/>
    <w:multiLevelType w:val="hybridMultilevel"/>
    <w:tmpl w:val="83D28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ED6650"/>
    <w:multiLevelType w:val="hybridMultilevel"/>
    <w:tmpl w:val="BB7AF1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2516615"/>
    <w:multiLevelType w:val="hybridMultilevel"/>
    <w:tmpl w:val="E4984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8070C2"/>
    <w:multiLevelType w:val="hybridMultilevel"/>
    <w:tmpl w:val="A1A6D00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0" w15:restartNumberingAfterBreak="0">
    <w:nsid w:val="436C4AD2"/>
    <w:multiLevelType w:val="hybridMultilevel"/>
    <w:tmpl w:val="1DA23C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44E723F1"/>
    <w:multiLevelType w:val="hybridMultilevel"/>
    <w:tmpl w:val="19567AE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2" w15:restartNumberingAfterBreak="0">
    <w:nsid w:val="492A15F4"/>
    <w:multiLevelType w:val="hybridMultilevel"/>
    <w:tmpl w:val="575CC51C"/>
    <w:lvl w:ilvl="0" w:tplc="773CD1E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34139D"/>
    <w:multiLevelType w:val="hybridMultilevel"/>
    <w:tmpl w:val="33EEB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C6075D"/>
    <w:multiLevelType w:val="hybridMultilevel"/>
    <w:tmpl w:val="40BCB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160A7D"/>
    <w:multiLevelType w:val="hybridMultilevel"/>
    <w:tmpl w:val="F8CA0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BC081E"/>
    <w:multiLevelType w:val="hybridMultilevel"/>
    <w:tmpl w:val="107E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5B25957"/>
    <w:multiLevelType w:val="hybridMultilevel"/>
    <w:tmpl w:val="50ECC5C4"/>
    <w:lvl w:ilvl="0" w:tplc="6F5443C0">
      <w:start w:val="1"/>
      <w:numFmt w:val="bullet"/>
      <w:lvlText w:val=""/>
      <w:lvlJc w:val="left"/>
      <w:pPr>
        <w:ind w:left="360" w:hanging="360"/>
      </w:pPr>
      <w:rPr>
        <w:rFonts w:ascii="Symbol" w:hAnsi="Symbol" w:hint="default"/>
        <w:color w:val="1B365D"/>
        <w:u w:color="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A9601C0"/>
    <w:multiLevelType w:val="hybridMultilevel"/>
    <w:tmpl w:val="7F462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226C5D"/>
    <w:multiLevelType w:val="hybridMultilevel"/>
    <w:tmpl w:val="68E0F448"/>
    <w:lvl w:ilvl="0" w:tplc="5C881F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B3018B6"/>
    <w:multiLevelType w:val="hybridMultilevel"/>
    <w:tmpl w:val="73D2D48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51" w15:restartNumberingAfterBreak="0">
    <w:nsid w:val="5BAB729A"/>
    <w:multiLevelType w:val="multilevel"/>
    <w:tmpl w:val="AA82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247C21"/>
    <w:multiLevelType w:val="hybridMultilevel"/>
    <w:tmpl w:val="A3CC5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2297A73"/>
    <w:multiLevelType w:val="hybridMultilevel"/>
    <w:tmpl w:val="B39610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2E77F01"/>
    <w:multiLevelType w:val="hybridMultilevel"/>
    <w:tmpl w:val="48FC5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32D7B43"/>
    <w:multiLevelType w:val="hybridMultilevel"/>
    <w:tmpl w:val="FA6CC1C6"/>
    <w:lvl w:ilvl="0" w:tplc="7C8C94A4">
      <w:start w:val="1"/>
      <w:numFmt w:val="bullet"/>
      <w:lvlText w:val=""/>
      <w:lvlJc w:val="left"/>
      <w:pPr>
        <w:ind w:left="360" w:hanging="360"/>
      </w:pPr>
      <w:rPr>
        <w:rFonts w:ascii="Symbol" w:hAnsi="Symbol" w:hint="default"/>
        <w:u w:color="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6B20BCE"/>
    <w:multiLevelType w:val="hybridMultilevel"/>
    <w:tmpl w:val="3FFAD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8473DC1"/>
    <w:multiLevelType w:val="hybridMultilevel"/>
    <w:tmpl w:val="D92E54EA"/>
    <w:lvl w:ilvl="0" w:tplc="EC145C1A">
      <w:start w:val="1"/>
      <w:numFmt w:val="bullet"/>
      <w:pStyle w:val="Dotpointtable"/>
      <w:lvlText w:val=""/>
      <w:lvlJc w:val="left"/>
      <w:pPr>
        <w:tabs>
          <w:tab w:val="num" w:pos="595"/>
        </w:tabs>
        <w:ind w:left="595" w:hanging="283"/>
      </w:pPr>
      <w:rPr>
        <w:rFonts w:ascii="Symbol" w:hAnsi="Symbol" w:hint="default"/>
      </w:rPr>
    </w:lvl>
    <w:lvl w:ilvl="1" w:tplc="0C090003" w:tentative="1">
      <w:start w:val="1"/>
      <w:numFmt w:val="bullet"/>
      <w:lvlText w:val="o"/>
      <w:lvlJc w:val="left"/>
      <w:pPr>
        <w:tabs>
          <w:tab w:val="num" w:pos="1468"/>
        </w:tabs>
        <w:ind w:left="1468" w:hanging="360"/>
      </w:pPr>
      <w:rPr>
        <w:rFonts w:ascii="Courier New" w:hAnsi="Courier New" w:hint="default"/>
      </w:rPr>
    </w:lvl>
    <w:lvl w:ilvl="2" w:tplc="0C090005" w:tentative="1">
      <w:start w:val="1"/>
      <w:numFmt w:val="bullet"/>
      <w:lvlText w:val=""/>
      <w:lvlJc w:val="left"/>
      <w:pPr>
        <w:tabs>
          <w:tab w:val="num" w:pos="2188"/>
        </w:tabs>
        <w:ind w:left="2188" w:hanging="360"/>
      </w:pPr>
      <w:rPr>
        <w:rFonts w:ascii="Wingdings" w:hAnsi="Wingdings" w:hint="default"/>
      </w:rPr>
    </w:lvl>
    <w:lvl w:ilvl="3" w:tplc="0C090001" w:tentative="1">
      <w:start w:val="1"/>
      <w:numFmt w:val="bullet"/>
      <w:lvlText w:val=""/>
      <w:lvlJc w:val="left"/>
      <w:pPr>
        <w:tabs>
          <w:tab w:val="num" w:pos="2908"/>
        </w:tabs>
        <w:ind w:left="2908" w:hanging="360"/>
      </w:pPr>
      <w:rPr>
        <w:rFonts w:ascii="Symbol" w:hAnsi="Symbol" w:hint="default"/>
      </w:rPr>
    </w:lvl>
    <w:lvl w:ilvl="4" w:tplc="0C090003" w:tentative="1">
      <w:start w:val="1"/>
      <w:numFmt w:val="bullet"/>
      <w:lvlText w:val="o"/>
      <w:lvlJc w:val="left"/>
      <w:pPr>
        <w:tabs>
          <w:tab w:val="num" w:pos="3628"/>
        </w:tabs>
        <w:ind w:left="3628" w:hanging="360"/>
      </w:pPr>
      <w:rPr>
        <w:rFonts w:ascii="Courier New" w:hAnsi="Courier New" w:hint="default"/>
      </w:rPr>
    </w:lvl>
    <w:lvl w:ilvl="5" w:tplc="0C090005" w:tentative="1">
      <w:start w:val="1"/>
      <w:numFmt w:val="bullet"/>
      <w:lvlText w:val=""/>
      <w:lvlJc w:val="left"/>
      <w:pPr>
        <w:tabs>
          <w:tab w:val="num" w:pos="4348"/>
        </w:tabs>
        <w:ind w:left="4348" w:hanging="360"/>
      </w:pPr>
      <w:rPr>
        <w:rFonts w:ascii="Wingdings" w:hAnsi="Wingdings" w:hint="default"/>
      </w:rPr>
    </w:lvl>
    <w:lvl w:ilvl="6" w:tplc="0C090001" w:tentative="1">
      <w:start w:val="1"/>
      <w:numFmt w:val="bullet"/>
      <w:lvlText w:val=""/>
      <w:lvlJc w:val="left"/>
      <w:pPr>
        <w:tabs>
          <w:tab w:val="num" w:pos="5068"/>
        </w:tabs>
        <w:ind w:left="5068" w:hanging="360"/>
      </w:pPr>
      <w:rPr>
        <w:rFonts w:ascii="Symbol" w:hAnsi="Symbol" w:hint="default"/>
      </w:rPr>
    </w:lvl>
    <w:lvl w:ilvl="7" w:tplc="0C090003" w:tentative="1">
      <w:start w:val="1"/>
      <w:numFmt w:val="bullet"/>
      <w:lvlText w:val="o"/>
      <w:lvlJc w:val="left"/>
      <w:pPr>
        <w:tabs>
          <w:tab w:val="num" w:pos="5788"/>
        </w:tabs>
        <w:ind w:left="5788" w:hanging="360"/>
      </w:pPr>
      <w:rPr>
        <w:rFonts w:ascii="Courier New" w:hAnsi="Courier New" w:hint="default"/>
      </w:rPr>
    </w:lvl>
    <w:lvl w:ilvl="8" w:tplc="0C090005" w:tentative="1">
      <w:start w:val="1"/>
      <w:numFmt w:val="bullet"/>
      <w:lvlText w:val=""/>
      <w:lvlJc w:val="left"/>
      <w:pPr>
        <w:tabs>
          <w:tab w:val="num" w:pos="6508"/>
        </w:tabs>
        <w:ind w:left="6508" w:hanging="360"/>
      </w:pPr>
      <w:rPr>
        <w:rFonts w:ascii="Wingdings" w:hAnsi="Wingdings" w:hint="default"/>
      </w:rPr>
    </w:lvl>
  </w:abstractNum>
  <w:abstractNum w:abstractNumId="58" w15:restartNumberingAfterBreak="0">
    <w:nsid w:val="68AC5715"/>
    <w:multiLevelType w:val="hybridMultilevel"/>
    <w:tmpl w:val="F6AA5E1A"/>
    <w:lvl w:ilvl="0" w:tplc="5EEA8BE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68B07315"/>
    <w:multiLevelType w:val="hybridMultilevel"/>
    <w:tmpl w:val="5666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92869BA"/>
    <w:multiLevelType w:val="hybridMultilevel"/>
    <w:tmpl w:val="AA08A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B126074"/>
    <w:multiLevelType w:val="multilevel"/>
    <w:tmpl w:val="17601736"/>
    <w:styleLink w:val="Numberletterbullets"/>
    <w:lvl w:ilvl="0">
      <w:start w:val="1"/>
      <w:numFmt w:val="decimal"/>
      <w:lvlText w:val="%1."/>
      <w:lvlJc w:val="left"/>
      <w:pPr>
        <w:tabs>
          <w:tab w:val="num" w:pos="720"/>
        </w:tabs>
        <w:ind w:left="720" w:hanging="360"/>
      </w:pPr>
      <w:rPr>
        <w:rFonts w:ascii="Arial" w:hAnsi="Arial" w:cs="Times New Roman"/>
        <w:b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2" w15:restartNumberingAfterBreak="0">
    <w:nsid w:val="6C4C7AD4"/>
    <w:multiLevelType w:val="hybridMultilevel"/>
    <w:tmpl w:val="CE96E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DFE7B5F"/>
    <w:multiLevelType w:val="hybridMultilevel"/>
    <w:tmpl w:val="92AEB3C6"/>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F9D2BA6"/>
    <w:multiLevelType w:val="hybridMultilevel"/>
    <w:tmpl w:val="5AA284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7189695C"/>
    <w:multiLevelType w:val="hybridMultilevel"/>
    <w:tmpl w:val="9B603EE6"/>
    <w:lvl w:ilvl="0" w:tplc="61C8A750">
      <w:start w:val="1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7414C0">
      <w:start w:val="1"/>
      <w:numFmt w:val="bullet"/>
      <w:lvlText w:val="•"/>
      <w:lvlJc w:val="left"/>
      <w:pPr>
        <w:ind w:left="10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98EE5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DCDB1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B4B85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3E4DA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5CF0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3EB21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AAF52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35A16A6"/>
    <w:multiLevelType w:val="multilevel"/>
    <w:tmpl w:val="B5FC094A"/>
    <w:styleLink w:val="BulletLevel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3C80B90"/>
    <w:multiLevelType w:val="hybridMultilevel"/>
    <w:tmpl w:val="81E46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752C762A"/>
    <w:multiLevelType w:val="hybridMultilevel"/>
    <w:tmpl w:val="F48A1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CE0F4A"/>
    <w:multiLevelType w:val="multilevel"/>
    <w:tmpl w:val="8F568016"/>
    <w:lvl w:ilvl="0">
      <w:numFmt w:val="bullet"/>
      <w:lvlText w:val="·"/>
      <w:lvlJc w:val="left"/>
      <w:pPr>
        <w:tabs>
          <w:tab w:val="left" w:pos="288"/>
        </w:tabs>
      </w:pPr>
      <w:rPr>
        <w:rFonts w:ascii="Symbol" w:eastAsia="Symbol" w:hAnsi="Symbol"/>
        <w:color w:val="000000"/>
        <w:spacing w:val="3"/>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7013DC8"/>
    <w:multiLevelType w:val="hybridMultilevel"/>
    <w:tmpl w:val="CE2AD602"/>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C96663E"/>
    <w:multiLevelType w:val="hybridMultilevel"/>
    <w:tmpl w:val="67DA86DE"/>
    <w:lvl w:ilvl="0" w:tplc="7974E2BA">
      <w:start w:val="1"/>
      <w:numFmt w:val="bullet"/>
      <w:lvlText w:val=""/>
      <w:lvlJc w:val="left"/>
      <w:pPr>
        <w:ind w:left="360" w:hanging="360"/>
      </w:pPr>
      <w:rPr>
        <w:rFonts w:ascii="Symbol" w:hAnsi="Symbol" w:hint="default"/>
        <w:color w:val="1B365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6"/>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15"/>
  </w:num>
  <w:num w:numId="4">
    <w:abstractNumId w:val="57"/>
  </w:num>
  <w:num w:numId="5">
    <w:abstractNumId w:val="61"/>
  </w:num>
  <w:num w:numId="6">
    <w:abstractNumId w:val="14"/>
  </w:num>
  <w:num w:numId="7">
    <w:abstractNumId w:val="50"/>
  </w:num>
  <w:num w:numId="8">
    <w:abstractNumId w:val="16"/>
  </w:num>
  <w:num w:numId="9">
    <w:abstractNumId w:val="46"/>
  </w:num>
  <w:num w:numId="10">
    <w:abstractNumId w:val="10"/>
  </w:num>
  <w:num w:numId="11">
    <w:abstractNumId w:val="53"/>
  </w:num>
  <w:num w:numId="12">
    <w:abstractNumId w:val="25"/>
  </w:num>
  <w:num w:numId="13">
    <w:abstractNumId w:val="56"/>
  </w:num>
  <w:num w:numId="14">
    <w:abstractNumId w:val="54"/>
  </w:num>
  <w:num w:numId="15">
    <w:abstractNumId w:val="36"/>
  </w:num>
  <w:num w:numId="16">
    <w:abstractNumId w:val="30"/>
  </w:num>
  <w:num w:numId="17">
    <w:abstractNumId w:val="20"/>
  </w:num>
  <w:num w:numId="18">
    <w:abstractNumId w:val="68"/>
  </w:num>
  <w:num w:numId="19">
    <w:abstractNumId w:val="62"/>
  </w:num>
  <w:num w:numId="20">
    <w:abstractNumId w:val="48"/>
  </w:num>
  <w:num w:numId="21">
    <w:abstractNumId w:val="17"/>
  </w:num>
  <w:num w:numId="22">
    <w:abstractNumId w:val="29"/>
  </w:num>
  <w:num w:numId="23">
    <w:abstractNumId w:val="45"/>
  </w:num>
  <w:num w:numId="24">
    <w:abstractNumId w:val="60"/>
  </w:num>
  <w:num w:numId="25">
    <w:abstractNumId w:val="38"/>
  </w:num>
  <w:num w:numId="26">
    <w:abstractNumId w:val="55"/>
  </w:num>
  <w:num w:numId="27">
    <w:abstractNumId w:val="47"/>
  </w:num>
  <w:num w:numId="28">
    <w:abstractNumId w:val="6"/>
  </w:num>
  <w:num w:numId="29">
    <w:abstractNumId w:val="8"/>
  </w:num>
  <w:num w:numId="30">
    <w:abstractNumId w:val="71"/>
  </w:num>
  <w:num w:numId="31">
    <w:abstractNumId w:val="23"/>
  </w:num>
  <w:num w:numId="32">
    <w:abstractNumId w:val="13"/>
  </w:num>
  <w:num w:numId="33">
    <w:abstractNumId w:val="4"/>
  </w:num>
  <w:num w:numId="34">
    <w:abstractNumId w:val="28"/>
  </w:num>
  <w:num w:numId="35">
    <w:abstractNumId w:val="27"/>
  </w:num>
  <w:num w:numId="36">
    <w:abstractNumId w:val="63"/>
  </w:num>
  <w:num w:numId="37">
    <w:abstractNumId w:val="70"/>
  </w:num>
  <w:num w:numId="38">
    <w:abstractNumId w:val="51"/>
  </w:num>
  <w:num w:numId="39">
    <w:abstractNumId w:val="7"/>
  </w:num>
  <w:num w:numId="40">
    <w:abstractNumId w:val="33"/>
  </w:num>
  <w:num w:numId="41">
    <w:abstractNumId w:val="43"/>
  </w:num>
  <w:num w:numId="42">
    <w:abstractNumId w:val="42"/>
  </w:num>
  <w:num w:numId="43">
    <w:abstractNumId w:val="65"/>
  </w:num>
  <w:num w:numId="44">
    <w:abstractNumId w:val="3"/>
  </w:num>
  <w:num w:numId="45">
    <w:abstractNumId w:val="2"/>
  </w:num>
  <w:num w:numId="46">
    <w:abstractNumId w:val="12"/>
  </w:num>
  <w:num w:numId="47">
    <w:abstractNumId w:val="39"/>
  </w:num>
  <w:num w:numId="48">
    <w:abstractNumId w:val="58"/>
  </w:num>
  <w:num w:numId="49">
    <w:abstractNumId w:val="58"/>
  </w:num>
  <w:num w:numId="50">
    <w:abstractNumId w:val="2"/>
  </w:num>
  <w:num w:numId="51">
    <w:abstractNumId w:val="67"/>
  </w:num>
  <w:num w:numId="52">
    <w:abstractNumId w:val="21"/>
  </w:num>
  <w:num w:numId="53">
    <w:abstractNumId w:val="26"/>
  </w:num>
  <w:num w:numId="54">
    <w:abstractNumId w:val="64"/>
  </w:num>
  <w:num w:numId="55">
    <w:abstractNumId w:val="21"/>
  </w:num>
  <w:num w:numId="56">
    <w:abstractNumId w:val="35"/>
  </w:num>
  <w:num w:numId="57">
    <w:abstractNumId w:val="1"/>
  </w:num>
  <w:num w:numId="58">
    <w:abstractNumId w:val="11"/>
  </w:num>
  <w:num w:numId="59">
    <w:abstractNumId w:val="9"/>
  </w:num>
  <w:num w:numId="60">
    <w:abstractNumId w:val="5"/>
  </w:num>
  <w:num w:numId="61">
    <w:abstractNumId w:val="32"/>
  </w:num>
  <w:num w:numId="62">
    <w:abstractNumId w:val="41"/>
  </w:num>
  <w:num w:numId="63">
    <w:abstractNumId w:val="24"/>
  </w:num>
  <w:num w:numId="64">
    <w:abstractNumId w:val="59"/>
  </w:num>
  <w:num w:numId="65">
    <w:abstractNumId w:val="52"/>
  </w:num>
  <w:num w:numId="66">
    <w:abstractNumId w:val="18"/>
  </w:num>
  <w:num w:numId="67">
    <w:abstractNumId w:val="40"/>
  </w:num>
  <w:num w:numId="68">
    <w:abstractNumId w:val="49"/>
  </w:num>
  <w:num w:numId="69">
    <w:abstractNumId w:val="44"/>
  </w:num>
  <w:num w:numId="70">
    <w:abstractNumId w:val="69"/>
  </w:num>
  <w:num w:numId="71">
    <w:abstractNumId w:val="31"/>
  </w:num>
  <w:num w:numId="72">
    <w:abstractNumId w:val="37"/>
  </w:num>
  <w:num w:numId="73">
    <w:abstractNumId w:val="34"/>
  </w:num>
  <w:num w:numId="74">
    <w:abstractNumId w:val="19"/>
  </w:num>
  <w:num w:numId="75">
    <w:abstractNumId w:val="2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5F5"/>
    <w:rsid w:val="00001010"/>
    <w:rsid w:val="00001778"/>
    <w:rsid w:val="0000366A"/>
    <w:rsid w:val="00003FF8"/>
    <w:rsid w:val="000056B3"/>
    <w:rsid w:val="000064BC"/>
    <w:rsid w:val="00006D48"/>
    <w:rsid w:val="0001526B"/>
    <w:rsid w:val="00017C0F"/>
    <w:rsid w:val="000203C3"/>
    <w:rsid w:val="00020ED9"/>
    <w:rsid w:val="00024997"/>
    <w:rsid w:val="00024DFF"/>
    <w:rsid w:val="000253CA"/>
    <w:rsid w:val="000268DA"/>
    <w:rsid w:val="00031101"/>
    <w:rsid w:val="00031228"/>
    <w:rsid w:val="0003143B"/>
    <w:rsid w:val="0003236F"/>
    <w:rsid w:val="0003266B"/>
    <w:rsid w:val="00034D06"/>
    <w:rsid w:val="00037E0E"/>
    <w:rsid w:val="00043D63"/>
    <w:rsid w:val="00044898"/>
    <w:rsid w:val="00044A07"/>
    <w:rsid w:val="00051110"/>
    <w:rsid w:val="00054E1C"/>
    <w:rsid w:val="00055511"/>
    <w:rsid w:val="00057AE4"/>
    <w:rsid w:val="00057C27"/>
    <w:rsid w:val="00060122"/>
    <w:rsid w:val="00060168"/>
    <w:rsid w:val="00060B53"/>
    <w:rsid w:val="00063CC0"/>
    <w:rsid w:val="00064042"/>
    <w:rsid w:val="00064562"/>
    <w:rsid w:val="00064A04"/>
    <w:rsid w:val="000652ED"/>
    <w:rsid w:val="00067031"/>
    <w:rsid w:val="00067DEA"/>
    <w:rsid w:val="00070178"/>
    <w:rsid w:val="000715D9"/>
    <w:rsid w:val="00072476"/>
    <w:rsid w:val="00072491"/>
    <w:rsid w:val="000733DF"/>
    <w:rsid w:val="000738A3"/>
    <w:rsid w:val="00073A39"/>
    <w:rsid w:val="00073C3E"/>
    <w:rsid w:val="00074443"/>
    <w:rsid w:val="00075916"/>
    <w:rsid w:val="00075BDF"/>
    <w:rsid w:val="0008208B"/>
    <w:rsid w:val="00084046"/>
    <w:rsid w:val="00090047"/>
    <w:rsid w:val="00090080"/>
    <w:rsid w:val="00092B70"/>
    <w:rsid w:val="000941D5"/>
    <w:rsid w:val="00094721"/>
    <w:rsid w:val="0009727F"/>
    <w:rsid w:val="000A1072"/>
    <w:rsid w:val="000A34A2"/>
    <w:rsid w:val="000A4AEC"/>
    <w:rsid w:val="000A5FE4"/>
    <w:rsid w:val="000A66DA"/>
    <w:rsid w:val="000B04DA"/>
    <w:rsid w:val="000B21F8"/>
    <w:rsid w:val="000B227A"/>
    <w:rsid w:val="000B3FAB"/>
    <w:rsid w:val="000B41E2"/>
    <w:rsid w:val="000B7E90"/>
    <w:rsid w:val="000C0411"/>
    <w:rsid w:val="000C1362"/>
    <w:rsid w:val="000C1DF4"/>
    <w:rsid w:val="000C233F"/>
    <w:rsid w:val="000C2522"/>
    <w:rsid w:val="000C359C"/>
    <w:rsid w:val="000C40C9"/>
    <w:rsid w:val="000C63F1"/>
    <w:rsid w:val="000C6A5F"/>
    <w:rsid w:val="000D0E85"/>
    <w:rsid w:val="000D29E1"/>
    <w:rsid w:val="000D2EEB"/>
    <w:rsid w:val="000D3E8B"/>
    <w:rsid w:val="000D40B5"/>
    <w:rsid w:val="000D63D2"/>
    <w:rsid w:val="000E08E4"/>
    <w:rsid w:val="000E2601"/>
    <w:rsid w:val="000E362E"/>
    <w:rsid w:val="000E370F"/>
    <w:rsid w:val="000E37AC"/>
    <w:rsid w:val="000E49CB"/>
    <w:rsid w:val="000E5323"/>
    <w:rsid w:val="000E5C04"/>
    <w:rsid w:val="000E5E6F"/>
    <w:rsid w:val="000E7A1E"/>
    <w:rsid w:val="000F0537"/>
    <w:rsid w:val="000F0FBA"/>
    <w:rsid w:val="000F2720"/>
    <w:rsid w:val="000F2C83"/>
    <w:rsid w:val="000F2E18"/>
    <w:rsid w:val="000F3403"/>
    <w:rsid w:val="000F36F5"/>
    <w:rsid w:val="000F4B5B"/>
    <w:rsid w:val="000F5FA8"/>
    <w:rsid w:val="001014A0"/>
    <w:rsid w:val="0010216E"/>
    <w:rsid w:val="00105CEF"/>
    <w:rsid w:val="00105D62"/>
    <w:rsid w:val="00106B4C"/>
    <w:rsid w:val="00106B77"/>
    <w:rsid w:val="00106D67"/>
    <w:rsid w:val="0010707A"/>
    <w:rsid w:val="00107092"/>
    <w:rsid w:val="001100A0"/>
    <w:rsid w:val="00111949"/>
    <w:rsid w:val="001120BD"/>
    <w:rsid w:val="00114350"/>
    <w:rsid w:val="00115A70"/>
    <w:rsid w:val="001171D6"/>
    <w:rsid w:val="00117728"/>
    <w:rsid w:val="00122137"/>
    <w:rsid w:val="00122B1F"/>
    <w:rsid w:val="00123DA1"/>
    <w:rsid w:val="00125A38"/>
    <w:rsid w:val="00127029"/>
    <w:rsid w:val="00127337"/>
    <w:rsid w:val="00127C72"/>
    <w:rsid w:val="00133B21"/>
    <w:rsid w:val="00134203"/>
    <w:rsid w:val="0013431D"/>
    <w:rsid w:val="001346FE"/>
    <w:rsid w:val="0013580F"/>
    <w:rsid w:val="00136BBF"/>
    <w:rsid w:val="00137077"/>
    <w:rsid w:val="00137D74"/>
    <w:rsid w:val="00141F14"/>
    <w:rsid w:val="00142043"/>
    <w:rsid w:val="0014218C"/>
    <w:rsid w:val="0014354A"/>
    <w:rsid w:val="0014672F"/>
    <w:rsid w:val="00147BAF"/>
    <w:rsid w:val="001506E4"/>
    <w:rsid w:val="00152F5B"/>
    <w:rsid w:val="001568C6"/>
    <w:rsid w:val="001607FB"/>
    <w:rsid w:val="0016101D"/>
    <w:rsid w:val="001620A0"/>
    <w:rsid w:val="0016465A"/>
    <w:rsid w:val="0016540E"/>
    <w:rsid w:val="0016540F"/>
    <w:rsid w:val="0016589B"/>
    <w:rsid w:val="0016628A"/>
    <w:rsid w:val="001665BB"/>
    <w:rsid w:val="001674F2"/>
    <w:rsid w:val="001676B6"/>
    <w:rsid w:val="001705C6"/>
    <w:rsid w:val="00172FA2"/>
    <w:rsid w:val="00173A2D"/>
    <w:rsid w:val="001760F9"/>
    <w:rsid w:val="00176734"/>
    <w:rsid w:val="0017704A"/>
    <w:rsid w:val="00177E80"/>
    <w:rsid w:val="00181475"/>
    <w:rsid w:val="00181DF1"/>
    <w:rsid w:val="0018244F"/>
    <w:rsid w:val="00182592"/>
    <w:rsid w:val="00183A8B"/>
    <w:rsid w:val="00183F63"/>
    <w:rsid w:val="001845E1"/>
    <w:rsid w:val="001850B4"/>
    <w:rsid w:val="001855D4"/>
    <w:rsid w:val="00190392"/>
    <w:rsid w:val="0019059E"/>
    <w:rsid w:val="0019080C"/>
    <w:rsid w:val="001915AE"/>
    <w:rsid w:val="00191E46"/>
    <w:rsid w:val="0019239A"/>
    <w:rsid w:val="001925BC"/>
    <w:rsid w:val="0019485B"/>
    <w:rsid w:val="00194A0D"/>
    <w:rsid w:val="00194B49"/>
    <w:rsid w:val="00194CCF"/>
    <w:rsid w:val="0019794D"/>
    <w:rsid w:val="001A0287"/>
    <w:rsid w:val="001A4525"/>
    <w:rsid w:val="001A65C8"/>
    <w:rsid w:val="001B2781"/>
    <w:rsid w:val="001B2A68"/>
    <w:rsid w:val="001B3270"/>
    <w:rsid w:val="001B3A42"/>
    <w:rsid w:val="001B5519"/>
    <w:rsid w:val="001B6EC6"/>
    <w:rsid w:val="001B745D"/>
    <w:rsid w:val="001B7AC0"/>
    <w:rsid w:val="001B7C84"/>
    <w:rsid w:val="001C1FA2"/>
    <w:rsid w:val="001C20F4"/>
    <w:rsid w:val="001C2D16"/>
    <w:rsid w:val="001C4E90"/>
    <w:rsid w:val="001C5D13"/>
    <w:rsid w:val="001D29D5"/>
    <w:rsid w:val="001D5FBB"/>
    <w:rsid w:val="001D6448"/>
    <w:rsid w:val="001D6D36"/>
    <w:rsid w:val="001D7411"/>
    <w:rsid w:val="001D75B0"/>
    <w:rsid w:val="001D7AC3"/>
    <w:rsid w:val="001E0F47"/>
    <w:rsid w:val="001E3A4B"/>
    <w:rsid w:val="001E47B4"/>
    <w:rsid w:val="001E51A2"/>
    <w:rsid w:val="001E6531"/>
    <w:rsid w:val="001E77B4"/>
    <w:rsid w:val="001F20C3"/>
    <w:rsid w:val="001F28F4"/>
    <w:rsid w:val="001F3149"/>
    <w:rsid w:val="001F3169"/>
    <w:rsid w:val="001F331B"/>
    <w:rsid w:val="001F55FF"/>
    <w:rsid w:val="001F660A"/>
    <w:rsid w:val="001F6F44"/>
    <w:rsid w:val="001F7CA5"/>
    <w:rsid w:val="002004F5"/>
    <w:rsid w:val="00202975"/>
    <w:rsid w:val="00202E5C"/>
    <w:rsid w:val="00205B9A"/>
    <w:rsid w:val="00205DBE"/>
    <w:rsid w:val="00207962"/>
    <w:rsid w:val="00207A6E"/>
    <w:rsid w:val="00213134"/>
    <w:rsid w:val="00214011"/>
    <w:rsid w:val="0021425F"/>
    <w:rsid w:val="00215E9A"/>
    <w:rsid w:val="00222048"/>
    <w:rsid w:val="002258BB"/>
    <w:rsid w:val="00225946"/>
    <w:rsid w:val="002259EC"/>
    <w:rsid w:val="00225D5B"/>
    <w:rsid w:val="00227165"/>
    <w:rsid w:val="00227EF7"/>
    <w:rsid w:val="00231C5B"/>
    <w:rsid w:val="0023440F"/>
    <w:rsid w:val="0023661A"/>
    <w:rsid w:val="002376A4"/>
    <w:rsid w:val="00241A11"/>
    <w:rsid w:val="0024225B"/>
    <w:rsid w:val="002441FF"/>
    <w:rsid w:val="00244EEE"/>
    <w:rsid w:val="00244FEA"/>
    <w:rsid w:val="002450DA"/>
    <w:rsid w:val="00245D49"/>
    <w:rsid w:val="00246135"/>
    <w:rsid w:val="002462D8"/>
    <w:rsid w:val="00246552"/>
    <w:rsid w:val="002501AC"/>
    <w:rsid w:val="002501EA"/>
    <w:rsid w:val="00250255"/>
    <w:rsid w:val="002526A8"/>
    <w:rsid w:val="00252709"/>
    <w:rsid w:val="002533F0"/>
    <w:rsid w:val="0025356F"/>
    <w:rsid w:val="0025534A"/>
    <w:rsid w:val="00257C3B"/>
    <w:rsid w:val="00263272"/>
    <w:rsid w:val="002653FB"/>
    <w:rsid w:val="002666FE"/>
    <w:rsid w:val="00270447"/>
    <w:rsid w:val="002711D1"/>
    <w:rsid w:val="00273260"/>
    <w:rsid w:val="00274039"/>
    <w:rsid w:val="00274462"/>
    <w:rsid w:val="00274667"/>
    <w:rsid w:val="00274AEF"/>
    <w:rsid w:val="00274B40"/>
    <w:rsid w:val="002775F4"/>
    <w:rsid w:val="00277CB7"/>
    <w:rsid w:val="0028084D"/>
    <w:rsid w:val="00280A8E"/>
    <w:rsid w:val="00280B7D"/>
    <w:rsid w:val="0028208F"/>
    <w:rsid w:val="00284667"/>
    <w:rsid w:val="00286E65"/>
    <w:rsid w:val="00286E76"/>
    <w:rsid w:val="002910CC"/>
    <w:rsid w:val="00292AAB"/>
    <w:rsid w:val="00293459"/>
    <w:rsid w:val="00293F76"/>
    <w:rsid w:val="002958C4"/>
    <w:rsid w:val="00295A1B"/>
    <w:rsid w:val="0029677A"/>
    <w:rsid w:val="002A0A03"/>
    <w:rsid w:val="002A1C96"/>
    <w:rsid w:val="002A21BA"/>
    <w:rsid w:val="002A4276"/>
    <w:rsid w:val="002A4FC2"/>
    <w:rsid w:val="002A5185"/>
    <w:rsid w:val="002A6BD9"/>
    <w:rsid w:val="002B05CE"/>
    <w:rsid w:val="002B07F0"/>
    <w:rsid w:val="002B1FE5"/>
    <w:rsid w:val="002B2B8E"/>
    <w:rsid w:val="002B34BE"/>
    <w:rsid w:val="002B526C"/>
    <w:rsid w:val="002B5FAD"/>
    <w:rsid w:val="002B621B"/>
    <w:rsid w:val="002B68C4"/>
    <w:rsid w:val="002B79FD"/>
    <w:rsid w:val="002C1A6C"/>
    <w:rsid w:val="002C388C"/>
    <w:rsid w:val="002C490A"/>
    <w:rsid w:val="002C4986"/>
    <w:rsid w:val="002C4E09"/>
    <w:rsid w:val="002C769D"/>
    <w:rsid w:val="002C7949"/>
    <w:rsid w:val="002D0E6A"/>
    <w:rsid w:val="002D4156"/>
    <w:rsid w:val="002D4C83"/>
    <w:rsid w:val="002D7B33"/>
    <w:rsid w:val="002E23E2"/>
    <w:rsid w:val="002E5420"/>
    <w:rsid w:val="002E62F9"/>
    <w:rsid w:val="002E6E0C"/>
    <w:rsid w:val="002F0DF6"/>
    <w:rsid w:val="002F0E20"/>
    <w:rsid w:val="002F2CA4"/>
    <w:rsid w:val="002F2EC6"/>
    <w:rsid w:val="002F4FDE"/>
    <w:rsid w:val="002F61D0"/>
    <w:rsid w:val="002F669A"/>
    <w:rsid w:val="002F7693"/>
    <w:rsid w:val="002F7C6D"/>
    <w:rsid w:val="00300941"/>
    <w:rsid w:val="00300C57"/>
    <w:rsid w:val="00300CBA"/>
    <w:rsid w:val="00301A50"/>
    <w:rsid w:val="00304A91"/>
    <w:rsid w:val="00306A7E"/>
    <w:rsid w:val="00312C13"/>
    <w:rsid w:val="00312EB8"/>
    <w:rsid w:val="003133B2"/>
    <w:rsid w:val="00315297"/>
    <w:rsid w:val="0031573F"/>
    <w:rsid w:val="00315AB8"/>
    <w:rsid w:val="00317AD4"/>
    <w:rsid w:val="00320057"/>
    <w:rsid w:val="0032006D"/>
    <w:rsid w:val="003207D3"/>
    <w:rsid w:val="00321536"/>
    <w:rsid w:val="003215C7"/>
    <w:rsid w:val="00322540"/>
    <w:rsid w:val="003246D8"/>
    <w:rsid w:val="00324F01"/>
    <w:rsid w:val="0032550A"/>
    <w:rsid w:val="00325FC8"/>
    <w:rsid w:val="00326472"/>
    <w:rsid w:val="00330F14"/>
    <w:rsid w:val="003322DC"/>
    <w:rsid w:val="00332317"/>
    <w:rsid w:val="00332D95"/>
    <w:rsid w:val="0033309C"/>
    <w:rsid w:val="00333107"/>
    <w:rsid w:val="003350BB"/>
    <w:rsid w:val="0033684C"/>
    <w:rsid w:val="003376C5"/>
    <w:rsid w:val="00340E0D"/>
    <w:rsid w:val="00340E41"/>
    <w:rsid w:val="003412BC"/>
    <w:rsid w:val="0034143B"/>
    <w:rsid w:val="00341A80"/>
    <w:rsid w:val="00342B99"/>
    <w:rsid w:val="0034403B"/>
    <w:rsid w:val="00345AD1"/>
    <w:rsid w:val="003462AF"/>
    <w:rsid w:val="00346479"/>
    <w:rsid w:val="003466ED"/>
    <w:rsid w:val="00346CE0"/>
    <w:rsid w:val="00347284"/>
    <w:rsid w:val="00350335"/>
    <w:rsid w:val="00350979"/>
    <w:rsid w:val="00353916"/>
    <w:rsid w:val="00354D16"/>
    <w:rsid w:val="00357494"/>
    <w:rsid w:val="00357D51"/>
    <w:rsid w:val="00362D9C"/>
    <w:rsid w:val="0036435B"/>
    <w:rsid w:val="003646CF"/>
    <w:rsid w:val="0036557E"/>
    <w:rsid w:val="00367B78"/>
    <w:rsid w:val="00371258"/>
    <w:rsid w:val="003718DB"/>
    <w:rsid w:val="00371C6E"/>
    <w:rsid w:val="00373F93"/>
    <w:rsid w:val="003749B1"/>
    <w:rsid w:val="00374EF9"/>
    <w:rsid w:val="003755EF"/>
    <w:rsid w:val="00377D26"/>
    <w:rsid w:val="00380FBE"/>
    <w:rsid w:val="00383152"/>
    <w:rsid w:val="0038439E"/>
    <w:rsid w:val="003846A8"/>
    <w:rsid w:val="00384F15"/>
    <w:rsid w:val="00385017"/>
    <w:rsid w:val="003861B5"/>
    <w:rsid w:val="0039360C"/>
    <w:rsid w:val="003952ED"/>
    <w:rsid w:val="0039640D"/>
    <w:rsid w:val="003A2CF4"/>
    <w:rsid w:val="003A3EBB"/>
    <w:rsid w:val="003A4012"/>
    <w:rsid w:val="003A5375"/>
    <w:rsid w:val="003A542F"/>
    <w:rsid w:val="003A54A2"/>
    <w:rsid w:val="003B06C3"/>
    <w:rsid w:val="003B11E6"/>
    <w:rsid w:val="003B121D"/>
    <w:rsid w:val="003B16B6"/>
    <w:rsid w:val="003B2808"/>
    <w:rsid w:val="003B3417"/>
    <w:rsid w:val="003B35B1"/>
    <w:rsid w:val="003B5BDB"/>
    <w:rsid w:val="003B62FE"/>
    <w:rsid w:val="003B76D4"/>
    <w:rsid w:val="003C2616"/>
    <w:rsid w:val="003C3305"/>
    <w:rsid w:val="003C52E0"/>
    <w:rsid w:val="003C6D5B"/>
    <w:rsid w:val="003D18E2"/>
    <w:rsid w:val="003D2933"/>
    <w:rsid w:val="003D7EE4"/>
    <w:rsid w:val="003E0FDA"/>
    <w:rsid w:val="003E2FB5"/>
    <w:rsid w:val="003E7A96"/>
    <w:rsid w:val="003F1538"/>
    <w:rsid w:val="003F19E7"/>
    <w:rsid w:val="003F398E"/>
    <w:rsid w:val="003F5B5C"/>
    <w:rsid w:val="003F7B2A"/>
    <w:rsid w:val="00400743"/>
    <w:rsid w:val="0040102A"/>
    <w:rsid w:val="00401481"/>
    <w:rsid w:val="00402734"/>
    <w:rsid w:val="0040294F"/>
    <w:rsid w:val="00402DFA"/>
    <w:rsid w:val="00403015"/>
    <w:rsid w:val="004033BF"/>
    <w:rsid w:val="004044C1"/>
    <w:rsid w:val="004046AC"/>
    <w:rsid w:val="00404FEA"/>
    <w:rsid w:val="0040543F"/>
    <w:rsid w:val="00405844"/>
    <w:rsid w:val="004073AA"/>
    <w:rsid w:val="00410018"/>
    <w:rsid w:val="00411514"/>
    <w:rsid w:val="00411C37"/>
    <w:rsid w:val="00416BCA"/>
    <w:rsid w:val="004171B5"/>
    <w:rsid w:val="004218D8"/>
    <w:rsid w:val="00422DFC"/>
    <w:rsid w:val="004232FC"/>
    <w:rsid w:val="00424D86"/>
    <w:rsid w:val="00426A07"/>
    <w:rsid w:val="004272CC"/>
    <w:rsid w:val="00430475"/>
    <w:rsid w:val="00433184"/>
    <w:rsid w:val="00433812"/>
    <w:rsid w:val="00434083"/>
    <w:rsid w:val="00436CD6"/>
    <w:rsid w:val="00442CCD"/>
    <w:rsid w:val="0044373F"/>
    <w:rsid w:val="00446218"/>
    <w:rsid w:val="0044740C"/>
    <w:rsid w:val="00451BC1"/>
    <w:rsid w:val="00451CB0"/>
    <w:rsid w:val="0045285F"/>
    <w:rsid w:val="004538A7"/>
    <w:rsid w:val="0045600E"/>
    <w:rsid w:val="004571F5"/>
    <w:rsid w:val="004607DB"/>
    <w:rsid w:val="00460BE2"/>
    <w:rsid w:val="00460D9D"/>
    <w:rsid w:val="0046228F"/>
    <w:rsid w:val="0046359F"/>
    <w:rsid w:val="00463F3A"/>
    <w:rsid w:val="004650C3"/>
    <w:rsid w:val="00467377"/>
    <w:rsid w:val="00467B47"/>
    <w:rsid w:val="004736B8"/>
    <w:rsid w:val="00475F07"/>
    <w:rsid w:val="00476249"/>
    <w:rsid w:val="0047634C"/>
    <w:rsid w:val="00476FCF"/>
    <w:rsid w:val="00482F53"/>
    <w:rsid w:val="00483B7A"/>
    <w:rsid w:val="0048410A"/>
    <w:rsid w:val="0048455E"/>
    <w:rsid w:val="00485F41"/>
    <w:rsid w:val="004860EF"/>
    <w:rsid w:val="00490630"/>
    <w:rsid w:val="00492C26"/>
    <w:rsid w:val="004947D1"/>
    <w:rsid w:val="00494BAC"/>
    <w:rsid w:val="00494ED3"/>
    <w:rsid w:val="00495DA8"/>
    <w:rsid w:val="00497F76"/>
    <w:rsid w:val="004A0F2B"/>
    <w:rsid w:val="004A1F0E"/>
    <w:rsid w:val="004A29A2"/>
    <w:rsid w:val="004A59BB"/>
    <w:rsid w:val="004B0E89"/>
    <w:rsid w:val="004B15AB"/>
    <w:rsid w:val="004B16B6"/>
    <w:rsid w:val="004B2104"/>
    <w:rsid w:val="004B22F3"/>
    <w:rsid w:val="004B3853"/>
    <w:rsid w:val="004B38FC"/>
    <w:rsid w:val="004B5AE8"/>
    <w:rsid w:val="004B780F"/>
    <w:rsid w:val="004B78FB"/>
    <w:rsid w:val="004C0AFE"/>
    <w:rsid w:val="004C0B58"/>
    <w:rsid w:val="004C33F0"/>
    <w:rsid w:val="004C3E0B"/>
    <w:rsid w:val="004C61BA"/>
    <w:rsid w:val="004C6B22"/>
    <w:rsid w:val="004C721E"/>
    <w:rsid w:val="004D0B59"/>
    <w:rsid w:val="004D0FCF"/>
    <w:rsid w:val="004D111F"/>
    <w:rsid w:val="004D1C2D"/>
    <w:rsid w:val="004D4D20"/>
    <w:rsid w:val="004D7340"/>
    <w:rsid w:val="004E1D58"/>
    <w:rsid w:val="004E2431"/>
    <w:rsid w:val="004E318C"/>
    <w:rsid w:val="004E3461"/>
    <w:rsid w:val="004E3470"/>
    <w:rsid w:val="004E36F6"/>
    <w:rsid w:val="004E48E9"/>
    <w:rsid w:val="004E7102"/>
    <w:rsid w:val="004E7C5C"/>
    <w:rsid w:val="004F15FA"/>
    <w:rsid w:val="004F1CDA"/>
    <w:rsid w:val="004F3284"/>
    <w:rsid w:val="004F4518"/>
    <w:rsid w:val="004F7DD5"/>
    <w:rsid w:val="00500C5C"/>
    <w:rsid w:val="00501D43"/>
    <w:rsid w:val="00502485"/>
    <w:rsid w:val="00503E04"/>
    <w:rsid w:val="00504EA2"/>
    <w:rsid w:val="005063AB"/>
    <w:rsid w:val="00506EC0"/>
    <w:rsid w:val="005103EE"/>
    <w:rsid w:val="005106D9"/>
    <w:rsid w:val="0051208D"/>
    <w:rsid w:val="00512B40"/>
    <w:rsid w:val="00523F90"/>
    <w:rsid w:val="00524C21"/>
    <w:rsid w:val="005300EE"/>
    <w:rsid w:val="00532B58"/>
    <w:rsid w:val="00533186"/>
    <w:rsid w:val="00533528"/>
    <w:rsid w:val="005348BC"/>
    <w:rsid w:val="00534F4F"/>
    <w:rsid w:val="00535417"/>
    <w:rsid w:val="00535A02"/>
    <w:rsid w:val="00536929"/>
    <w:rsid w:val="00536B37"/>
    <w:rsid w:val="0054145B"/>
    <w:rsid w:val="00542524"/>
    <w:rsid w:val="00542719"/>
    <w:rsid w:val="0054474D"/>
    <w:rsid w:val="005469A1"/>
    <w:rsid w:val="00546C2E"/>
    <w:rsid w:val="005501A0"/>
    <w:rsid w:val="00550E21"/>
    <w:rsid w:val="00551512"/>
    <w:rsid w:val="0055183A"/>
    <w:rsid w:val="00552F26"/>
    <w:rsid w:val="0055466C"/>
    <w:rsid w:val="0055504F"/>
    <w:rsid w:val="00555136"/>
    <w:rsid w:val="00556A2A"/>
    <w:rsid w:val="00560F6E"/>
    <w:rsid w:val="005612C2"/>
    <w:rsid w:val="00563C18"/>
    <w:rsid w:val="00564C2B"/>
    <w:rsid w:val="00565567"/>
    <w:rsid w:val="005656A2"/>
    <w:rsid w:val="00570183"/>
    <w:rsid w:val="005721EA"/>
    <w:rsid w:val="00572EB3"/>
    <w:rsid w:val="00574584"/>
    <w:rsid w:val="00574769"/>
    <w:rsid w:val="0057554B"/>
    <w:rsid w:val="00580750"/>
    <w:rsid w:val="00583052"/>
    <w:rsid w:val="005840AD"/>
    <w:rsid w:val="005847BE"/>
    <w:rsid w:val="005848FD"/>
    <w:rsid w:val="00585446"/>
    <w:rsid w:val="005854DE"/>
    <w:rsid w:val="00585867"/>
    <w:rsid w:val="00585D85"/>
    <w:rsid w:val="00587007"/>
    <w:rsid w:val="00587A9D"/>
    <w:rsid w:val="0059201F"/>
    <w:rsid w:val="00592868"/>
    <w:rsid w:val="00592A13"/>
    <w:rsid w:val="00592EC4"/>
    <w:rsid w:val="0059345D"/>
    <w:rsid w:val="00593E35"/>
    <w:rsid w:val="00596451"/>
    <w:rsid w:val="00596A4E"/>
    <w:rsid w:val="00597291"/>
    <w:rsid w:val="005A1963"/>
    <w:rsid w:val="005A1FCC"/>
    <w:rsid w:val="005A3A16"/>
    <w:rsid w:val="005A3F70"/>
    <w:rsid w:val="005A47C5"/>
    <w:rsid w:val="005A5CFF"/>
    <w:rsid w:val="005A657E"/>
    <w:rsid w:val="005A71EF"/>
    <w:rsid w:val="005A7D17"/>
    <w:rsid w:val="005B1248"/>
    <w:rsid w:val="005B3334"/>
    <w:rsid w:val="005B3A17"/>
    <w:rsid w:val="005B49D1"/>
    <w:rsid w:val="005B513C"/>
    <w:rsid w:val="005B6070"/>
    <w:rsid w:val="005B68E8"/>
    <w:rsid w:val="005B73DF"/>
    <w:rsid w:val="005C17E6"/>
    <w:rsid w:val="005C390A"/>
    <w:rsid w:val="005C3D17"/>
    <w:rsid w:val="005C6108"/>
    <w:rsid w:val="005C7C98"/>
    <w:rsid w:val="005D0B94"/>
    <w:rsid w:val="005D107E"/>
    <w:rsid w:val="005D138C"/>
    <w:rsid w:val="005D2976"/>
    <w:rsid w:val="005D2BF8"/>
    <w:rsid w:val="005D390A"/>
    <w:rsid w:val="005D4F53"/>
    <w:rsid w:val="005E10CA"/>
    <w:rsid w:val="005E1923"/>
    <w:rsid w:val="005E28B3"/>
    <w:rsid w:val="005E3ED5"/>
    <w:rsid w:val="005E5AB3"/>
    <w:rsid w:val="005F0E8E"/>
    <w:rsid w:val="00600ADB"/>
    <w:rsid w:val="00601726"/>
    <w:rsid w:val="00602951"/>
    <w:rsid w:val="00602CBE"/>
    <w:rsid w:val="00604168"/>
    <w:rsid w:val="00605C12"/>
    <w:rsid w:val="0060649A"/>
    <w:rsid w:val="00606FFA"/>
    <w:rsid w:val="00607993"/>
    <w:rsid w:val="00611721"/>
    <w:rsid w:val="00611E91"/>
    <w:rsid w:val="00612257"/>
    <w:rsid w:val="00612A1F"/>
    <w:rsid w:val="00616148"/>
    <w:rsid w:val="00616668"/>
    <w:rsid w:val="00617A38"/>
    <w:rsid w:val="00624A88"/>
    <w:rsid w:val="00626325"/>
    <w:rsid w:val="00626A0C"/>
    <w:rsid w:val="0062705E"/>
    <w:rsid w:val="006276FE"/>
    <w:rsid w:val="0063032A"/>
    <w:rsid w:val="00631685"/>
    <w:rsid w:val="00635BD6"/>
    <w:rsid w:val="00637381"/>
    <w:rsid w:val="00637D93"/>
    <w:rsid w:val="006414A2"/>
    <w:rsid w:val="00642AC9"/>
    <w:rsid w:val="00642F18"/>
    <w:rsid w:val="006440F0"/>
    <w:rsid w:val="006441E6"/>
    <w:rsid w:val="00644DEF"/>
    <w:rsid w:val="0064684A"/>
    <w:rsid w:val="00650B0C"/>
    <w:rsid w:val="006550C9"/>
    <w:rsid w:val="00660568"/>
    <w:rsid w:val="006615E0"/>
    <w:rsid w:val="00663F9B"/>
    <w:rsid w:val="00666A7E"/>
    <w:rsid w:val="00666FD1"/>
    <w:rsid w:val="00670BF6"/>
    <w:rsid w:val="00672FC0"/>
    <w:rsid w:val="00674672"/>
    <w:rsid w:val="00676949"/>
    <w:rsid w:val="0068076D"/>
    <w:rsid w:val="006815FC"/>
    <w:rsid w:val="00681844"/>
    <w:rsid w:val="006824E7"/>
    <w:rsid w:val="006836FC"/>
    <w:rsid w:val="006863D7"/>
    <w:rsid w:val="00686CA1"/>
    <w:rsid w:val="00687299"/>
    <w:rsid w:val="006878B3"/>
    <w:rsid w:val="00690177"/>
    <w:rsid w:val="00690CE2"/>
    <w:rsid w:val="00691B78"/>
    <w:rsid w:val="0069564F"/>
    <w:rsid w:val="00696789"/>
    <w:rsid w:val="00696C8D"/>
    <w:rsid w:val="006A1E83"/>
    <w:rsid w:val="006A3313"/>
    <w:rsid w:val="006A412C"/>
    <w:rsid w:val="006A4D35"/>
    <w:rsid w:val="006A57C5"/>
    <w:rsid w:val="006A5D7B"/>
    <w:rsid w:val="006A6604"/>
    <w:rsid w:val="006B01D2"/>
    <w:rsid w:val="006B0E45"/>
    <w:rsid w:val="006B0EEB"/>
    <w:rsid w:val="006B7771"/>
    <w:rsid w:val="006B7D36"/>
    <w:rsid w:val="006C07E0"/>
    <w:rsid w:val="006C2671"/>
    <w:rsid w:val="006C2852"/>
    <w:rsid w:val="006C2BEE"/>
    <w:rsid w:val="006C3853"/>
    <w:rsid w:val="006C4791"/>
    <w:rsid w:val="006C690C"/>
    <w:rsid w:val="006C72FC"/>
    <w:rsid w:val="006D0746"/>
    <w:rsid w:val="006D404E"/>
    <w:rsid w:val="006D4B1C"/>
    <w:rsid w:val="006D6212"/>
    <w:rsid w:val="006D7B8E"/>
    <w:rsid w:val="006E0516"/>
    <w:rsid w:val="006E34AE"/>
    <w:rsid w:val="006E4D7E"/>
    <w:rsid w:val="006E5BAF"/>
    <w:rsid w:val="006E7D24"/>
    <w:rsid w:val="006F36EF"/>
    <w:rsid w:val="006F7CFF"/>
    <w:rsid w:val="006F7E59"/>
    <w:rsid w:val="007007CF"/>
    <w:rsid w:val="00701226"/>
    <w:rsid w:val="007013DD"/>
    <w:rsid w:val="00703E06"/>
    <w:rsid w:val="007045BE"/>
    <w:rsid w:val="00704C8C"/>
    <w:rsid w:val="00706699"/>
    <w:rsid w:val="007069B3"/>
    <w:rsid w:val="00710886"/>
    <w:rsid w:val="00711DF8"/>
    <w:rsid w:val="00715E81"/>
    <w:rsid w:val="00717C75"/>
    <w:rsid w:val="00717E4D"/>
    <w:rsid w:val="00726673"/>
    <w:rsid w:val="007323F4"/>
    <w:rsid w:val="00735100"/>
    <w:rsid w:val="00735CBE"/>
    <w:rsid w:val="00736C10"/>
    <w:rsid w:val="00737C74"/>
    <w:rsid w:val="00737CAE"/>
    <w:rsid w:val="00741596"/>
    <w:rsid w:val="00743B2F"/>
    <w:rsid w:val="00745015"/>
    <w:rsid w:val="00745419"/>
    <w:rsid w:val="00746E24"/>
    <w:rsid w:val="00750DAD"/>
    <w:rsid w:val="00754025"/>
    <w:rsid w:val="0075627F"/>
    <w:rsid w:val="00760066"/>
    <w:rsid w:val="007622FA"/>
    <w:rsid w:val="00762A7A"/>
    <w:rsid w:val="00762A9F"/>
    <w:rsid w:val="00764F77"/>
    <w:rsid w:val="00765EC2"/>
    <w:rsid w:val="0076634B"/>
    <w:rsid w:val="00767BF5"/>
    <w:rsid w:val="00772DBC"/>
    <w:rsid w:val="00773429"/>
    <w:rsid w:val="0077398C"/>
    <w:rsid w:val="00774166"/>
    <w:rsid w:val="007766DA"/>
    <w:rsid w:val="00781349"/>
    <w:rsid w:val="00782006"/>
    <w:rsid w:val="00782CAE"/>
    <w:rsid w:val="0078353D"/>
    <w:rsid w:val="00784702"/>
    <w:rsid w:val="00784D37"/>
    <w:rsid w:val="00786742"/>
    <w:rsid w:val="00787980"/>
    <w:rsid w:val="00787C57"/>
    <w:rsid w:val="00791818"/>
    <w:rsid w:val="0079183E"/>
    <w:rsid w:val="00792ECB"/>
    <w:rsid w:val="007A0A0A"/>
    <w:rsid w:val="007A0B5B"/>
    <w:rsid w:val="007A2053"/>
    <w:rsid w:val="007A2082"/>
    <w:rsid w:val="007A2487"/>
    <w:rsid w:val="007A2D49"/>
    <w:rsid w:val="007A4034"/>
    <w:rsid w:val="007A58B6"/>
    <w:rsid w:val="007A6309"/>
    <w:rsid w:val="007A6735"/>
    <w:rsid w:val="007B0573"/>
    <w:rsid w:val="007B16EE"/>
    <w:rsid w:val="007B1A92"/>
    <w:rsid w:val="007B1DCD"/>
    <w:rsid w:val="007B2513"/>
    <w:rsid w:val="007B2C34"/>
    <w:rsid w:val="007B76FD"/>
    <w:rsid w:val="007C371E"/>
    <w:rsid w:val="007D0795"/>
    <w:rsid w:val="007D0E4C"/>
    <w:rsid w:val="007D2024"/>
    <w:rsid w:val="007D2BA7"/>
    <w:rsid w:val="007D3072"/>
    <w:rsid w:val="007D66FA"/>
    <w:rsid w:val="007D7B4A"/>
    <w:rsid w:val="007E1B4D"/>
    <w:rsid w:val="007E1B5B"/>
    <w:rsid w:val="007E3190"/>
    <w:rsid w:val="007E3DC7"/>
    <w:rsid w:val="007E4C63"/>
    <w:rsid w:val="007E5B8E"/>
    <w:rsid w:val="007E6493"/>
    <w:rsid w:val="007F2128"/>
    <w:rsid w:val="007F3755"/>
    <w:rsid w:val="0080148C"/>
    <w:rsid w:val="00801867"/>
    <w:rsid w:val="00802061"/>
    <w:rsid w:val="00802B24"/>
    <w:rsid w:val="00802D98"/>
    <w:rsid w:val="0080673F"/>
    <w:rsid w:val="00806F68"/>
    <w:rsid w:val="00807205"/>
    <w:rsid w:val="00813552"/>
    <w:rsid w:val="00813677"/>
    <w:rsid w:val="00815B34"/>
    <w:rsid w:val="008205AC"/>
    <w:rsid w:val="008217E4"/>
    <w:rsid w:val="00821853"/>
    <w:rsid w:val="008226FA"/>
    <w:rsid w:val="00822AFB"/>
    <w:rsid w:val="0082656D"/>
    <w:rsid w:val="008316B7"/>
    <w:rsid w:val="008324C6"/>
    <w:rsid w:val="008340F6"/>
    <w:rsid w:val="00835DE5"/>
    <w:rsid w:val="00840399"/>
    <w:rsid w:val="00843227"/>
    <w:rsid w:val="00852022"/>
    <w:rsid w:val="00854E19"/>
    <w:rsid w:val="0085629E"/>
    <w:rsid w:val="00856E98"/>
    <w:rsid w:val="008572FC"/>
    <w:rsid w:val="00860091"/>
    <w:rsid w:val="008607E5"/>
    <w:rsid w:val="00860860"/>
    <w:rsid w:val="00860C6F"/>
    <w:rsid w:val="008625AF"/>
    <w:rsid w:val="008632E6"/>
    <w:rsid w:val="008665C2"/>
    <w:rsid w:val="00866F6D"/>
    <w:rsid w:val="00872779"/>
    <w:rsid w:val="008738AF"/>
    <w:rsid w:val="00873CC3"/>
    <w:rsid w:val="00876A3D"/>
    <w:rsid w:val="008770CF"/>
    <w:rsid w:val="00877300"/>
    <w:rsid w:val="00877486"/>
    <w:rsid w:val="00880030"/>
    <w:rsid w:val="00880F87"/>
    <w:rsid w:val="00882B05"/>
    <w:rsid w:val="008850A2"/>
    <w:rsid w:val="0088737E"/>
    <w:rsid w:val="008875E2"/>
    <w:rsid w:val="00890CE6"/>
    <w:rsid w:val="00892902"/>
    <w:rsid w:val="00894665"/>
    <w:rsid w:val="00894D81"/>
    <w:rsid w:val="008956F8"/>
    <w:rsid w:val="008963BE"/>
    <w:rsid w:val="008967E4"/>
    <w:rsid w:val="00897083"/>
    <w:rsid w:val="008979FD"/>
    <w:rsid w:val="008A0D83"/>
    <w:rsid w:val="008A1905"/>
    <w:rsid w:val="008A4AC1"/>
    <w:rsid w:val="008A52AC"/>
    <w:rsid w:val="008A5455"/>
    <w:rsid w:val="008A6906"/>
    <w:rsid w:val="008A70B2"/>
    <w:rsid w:val="008B0559"/>
    <w:rsid w:val="008B3149"/>
    <w:rsid w:val="008B3BD1"/>
    <w:rsid w:val="008B43B1"/>
    <w:rsid w:val="008B4B17"/>
    <w:rsid w:val="008B64FB"/>
    <w:rsid w:val="008B6675"/>
    <w:rsid w:val="008B68AA"/>
    <w:rsid w:val="008B7934"/>
    <w:rsid w:val="008C06B9"/>
    <w:rsid w:val="008C0EAB"/>
    <w:rsid w:val="008C21C3"/>
    <w:rsid w:val="008C2598"/>
    <w:rsid w:val="008C3179"/>
    <w:rsid w:val="008C494F"/>
    <w:rsid w:val="008C4E9F"/>
    <w:rsid w:val="008C5523"/>
    <w:rsid w:val="008C67B0"/>
    <w:rsid w:val="008C68B5"/>
    <w:rsid w:val="008D212B"/>
    <w:rsid w:val="008D2A6E"/>
    <w:rsid w:val="008D4DB3"/>
    <w:rsid w:val="008D69C3"/>
    <w:rsid w:val="008D7319"/>
    <w:rsid w:val="008E46F0"/>
    <w:rsid w:val="008E5CCA"/>
    <w:rsid w:val="008E71A0"/>
    <w:rsid w:val="008F1342"/>
    <w:rsid w:val="008F202D"/>
    <w:rsid w:val="008F21AB"/>
    <w:rsid w:val="008F22E5"/>
    <w:rsid w:val="008F2CC1"/>
    <w:rsid w:val="008F5312"/>
    <w:rsid w:val="008F5354"/>
    <w:rsid w:val="008F5E6D"/>
    <w:rsid w:val="008F7AFC"/>
    <w:rsid w:val="0090160B"/>
    <w:rsid w:val="009024FF"/>
    <w:rsid w:val="009025D7"/>
    <w:rsid w:val="00904393"/>
    <w:rsid w:val="00904771"/>
    <w:rsid w:val="00905404"/>
    <w:rsid w:val="0091061A"/>
    <w:rsid w:val="0091170B"/>
    <w:rsid w:val="00911CB2"/>
    <w:rsid w:val="00911D94"/>
    <w:rsid w:val="009122F9"/>
    <w:rsid w:val="0091246E"/>
    <w:rsid w:val="009137A7"/>
    <w:rsid w:val="00913E39"/>
    <w:rsid w:val="0091747C"/>
    <w:rsid w:val="009179A6"/>
    <w:rsid w:val="00921FBC"/>
    <w:rsid w:val="00922414"/>
    <w:rsid w:val="00923005"/>
    <w:rsid w:val="00923F91"/>
    <w:rsid w:val="0092515B"/>
    <w:rsid w:val="00925B42"/>
    <w:rsid w:val="0093086A"/>
    <w:rsid w:val="00932C62"/>
    <w:rsid w:val="00932DDB"/>
    <w:rsid w:val="009344C6"/>
    <w:rsid w:val="0093542C"/>
    <w:rsid w:val="009364FE"/>
    <w:rsid w:val="00936511"/>
    <w:rsid w:val="009367C8"/>
    <w:rsid w:val="00940059"/>
    <w:rsid w:val="009401AC"/>
    <w:rsid w:val="00940375"/>
    <w:rsid w:val="00941190"/>
    <w:rsid w:val="00941B5B"/>
    <w:rsid w:val="009424D4"/>
    <w:rsid w:val="00943823"/>
    <w:rsid w:val="0094558C"/>
    <w:rsid w:val="009455C7"/>
    <w:rsid w:val="00952344"/>
    <w:rsid w:val="009532CF"/>
    <w:rsid w:val="009547B4"/>
    <w:rsid w:val="009574EA"/>
    <w:rsid w:val="00960B57"/>
    <w:rsid w:val="009629F3"/>
    <w:rsid w:val="00964151"/>
    <w:rsid w:val="00964491"/>
    <w:rsid w:val="009663AC"/>
    <w:rsid w:val="009671CE"/>
    <w:rsid w:val="00967593"/>
    <w:rsid w:val="009675EC"/>
    <w:rsid w:val="009701F3"/>
    <w:rsid w:val="009725A7"/>
    <w:rsid w:val="00972631"/>
    <w:rsid w:val="00972C87"/>
    <w:rsid w:val="00973C4D"/>
    <w:rsid w:val="009742D2"/>
    <w:rsid w:val="00974F0A"/>
    <w:rsid w:val="0097752F"/>
    <w:rsid w:val="0098163A"/>
    <w:rsid w:val="0098171B"/>
    <w:rsid w:val="00982579"/>
    <w:rsid w:val="00987115"/>
    <w:rsid w:val="009920CF"/>
    <w:rsid w:val="009943AB"/>
    <w:rsid w:val="009A2CCF"/>
    <w:rsid w:val="009A3B2C"/>
    <w:rsid w:val="009A4633"/>
    <w:rsid w:val="009A4D3E"/>
    <w:rsid w:val="009A6780"/>
    <w:rsid w:val="009A6D67"/>
    <w:rsid w:val="009B0B6A"/>
    <w:rsid w:val="009B1ECA"/>
    <w:rsid w:val="009B37EE"/>
    <w:rsid w:val="009B6980"/>
    <w:rsid w:val="009C0163"/>
    <w:rsid w:val="009C0B27"/>
    <w:rsid w:val="009C10C3"/>
    <w:rsid w:val="009C14E2"/>
    <w:rsid w:val="009C1C9E"/>
    <w:rsid w:val="009C4EEF"/>
    <w:rsid w:val="009C7BCD"/>
    <w:rsid w:val="009D2725"/>
    <w:rsid w:val="009D2EA3"/>
    <w:rsid w:val="009D3DFB"/>
    <w:rsid w:val="009D4588"/>
    <w:rsid w:val="009D4D42"/>
    <w:rsid w:val="009D503A"/>
    <w:rsid w:val="009D6685"/>
    <w:rsid w:val="009D70E8"/>
    <w:rsid w:val="009D7631"/>
    <w:rsid w:val="009E060F"/>
    <w:rsid w:val="009E1D20"/>
    <w:rsid w:val="009E226F"/>
    <w:rsid w:val="009E371D"/>
    <w:rsid w:val="009E4AED"/>
    <w:rsid w:val="009E7F13"/>
    <w:rsid w:val="009F03C5"/>
    <w:rsid w:val="009F0C25"/>
    <w:rsid w:val="009F17E2"/>
    <w:rsid w:val="009F5735"/>
    <w:rsid w:val="009F663C"/>
    <w:rsid w:val="00A00F6B"/>
    <w:rsid w:val="00A0311E"/>
    <w:rsid w:val="00A05050"/>
    <w:rsid w:val="00A05A24"/>
    <w:rsid w:val="00A07A1B"/>
    <w:rsid w:val="00A103BF"/>
    <w:rsid w:val="00A1258B"/>
    <w:rsid w:val="00A12742"/>
    <w:rsid w:val="00A12A38"/>
    <w:rsid w:val="00A14A7D"/>
    <w:rsid w:val="00A150E2"/>
    <w:rsid w:val="00A15574"/>
    <w:rsid w:val="00A1582B"/>
    <w:rsid w:val="00A20BC7"/>
    <w:rsid w:val="00A213A3"/>
    <w:rsid w:val="00A30CDD"/>
    <w:rsid w:val="00A31EED"/>
    <w:rsid w:val="00A325F5"/>
    <w:rsid w:val="00A32DA6"/>
    <w:rsid w:val="00A32E18"/>
    <w:rsid w:val="00A35AF2"/>
    <w:rsid w:val="00A40015"/>
    <w:rsid w:val="00A41413"/>
    <w:rsid w:val="00A46688"/>
    <w:rsid w:val="00A46F23"/>
    <w:rsid w:val="00A47525"/>
    <w:rsid w:val="00A47EC8"/>
    <w:rsid w:val="00A50448"/>
    <w:rsid w:val="00A517C3"/>
    <w:rsid w:val="00A51803"/>
    <w:rsid w:val="00A55254"/>
    <w:rsid w:val="00A64579"/>
    <w:rsid w:val="00A64911"/>
    <w:rsid w:val="00A66CDD"/>
    <w:rsid w:val="00A6745A"/>
    <w:rsid w:val="00A70865"/>
    <w:rsid w:val="00A70DCF"/>
    <w:rsid w:val="00A7186B"/>
    <w:rsid w:val="00A71FA8"/>
    <w:rsid w:val="00A73213"/>
    <w:rsid w:val="00A73C8E"/>
    <w:rsid w:val="00A750DC"/>
    <w:rsid w:val="00A75719"/>
    <w:rsid w:val="00A75E86"/>
    <w:rsid w:val="00A7630A"/>
    <w:rsid w:val="00A77659"/>
    <w:rsid w:val="00A80676"/>
    <w:rsid w:val="00A82E86"/>
    <w:rsid w:val="00A835EF"/>
    <w:rsid w:val="00A9000B"/>
    <w:rsid w:val="00A9372A"/>
    <w:rsid w:val="00A946A9"/>
    <w:rsid w:val="00A95312"/>
    <w:rsid w:val="00AA02DD"/>
    <w:rsid w:val="00AA0A3E"/>
    <w:rsid w:val="00AA4529"/>
    <w:rsid w:val="00AA64FF"/>
    <w:rsid w:val="00AA7319"/>
    <w:rsid w:val="00AB098D"/>
    <w:rsid w:val="00AB27F9"/>
    <w:rsid w:val="00AB2873"/>
    <w:rsid w:val="00AC156A"/>
    <w:rsid w:val="00AC17ED"/>
    <w:rsid w:val="00AC229B"/>
    <w:rsid w:val="00AC44C1"/>
    <w:rsid w:val="00AC7EC8"/>
    <w:rsid w:val="00AD01A0"/>
    <w:rsid w:val="00AD0B0A"/>
    <w:rsid w:val="00AD3FD7"/>
    <w:rsid w:val="00AD5F7F"/>
    <w:rsid w:val="00AD61AA"/>
    <w:rsid w:val="00AD7ACB"/>
    <w:rsid w:val="00AE0C8C"/>
    <w:rsid w:val="00AE17E4"/>
    <w:rsid w:val="00AE1E06"/>
    <w:rsid w:val="00AE3696"/>
    <w:rsid w:val="00AF0936"/>
    <w:rsid w:val="00AF0DF9"/>
    <w:rsid w:val="00AF5484"/>
    <w:rsid w:val="00B0049B"/>
    <w:rsid w:val="00B00AD0"/>
    <w:rsid w:val="00B00BC8"/>
    <w:rsid w:val="00B024F2"/>
    <w:rsid w:val="00B0742B"/>
    <w:rsid w:val="00B11727"/>
    <w:rsid w:val="00B11DDC"/>
    <w:rsid w:val="00B13C89"/>
    <w:rsid w:val="00B148E4"/>
    <w:rsid w:val="00B14AD9"/>
    <w:rsid w:val="00B156CE"/>
    <w:rsid w:val="00B16E9B"/>
    <w:rsid w:val="00B17DF8"/>
    <w:rsid w:val="00B20167"/>
    <w:rsid w:val="00B206C4"/>
    <w:rsid w:val="00B22E0D"/>
    <w:rsid w:val="00B23320"/>
    <w:rsid w:val="00B26D06"/>
    <w:rsid w:val="00B26DBF"/>
    <w:rsid w:val="00B26E4B"/>
    <w:rsid w:val="00B32BFE"/>
    <w:rsid w:val="00B33C57"/>
    <w:rsid w:val="00B35B89"/>
    <w:rsid w:val="00B37FEB"/>
    <w:rsid w:val="00B403F7"/>
    <w:rsid w:val="00B422A7"/>
    <w:rsid w:val="00B42B59"/>
    <w:rsid w:val="00B4330B"/>
    <w:rsid w:val="00B438CA"/>
    <w:rsid w:val="00B53475"/>
    <w:rsid w:val="00B56A91"/>
    <w:rsid w:val="00B60160"/>
    <w:rsid w:val="00B60A16"/>
    <w:rsid w:val="00B63E09"/>
    <w:rsid w:val="00B63E79"/>
    <w:rsid w:val="00B66ECA"/>
    <w:rsid w:val="00B67D04"/>
    <w:rsid w:val="00B67D9F"/>
    <w:rsid w:val="00B70C45"/>
    <w:rsid w:val="00B725FD"/>
    <w:rsid w:val="00B748DA"/>
    <w:rsid w:val="00B74B23"/>
    <w:rsid w:val="00B753F5"/>
    <w:rsid w:val="00B75AE2"/>
    <w:rsid w:val="00B81A0E"/>
    <w:rsid w:val="00B81FB3"/>
    <w:rsid w:val="00B842F5"/>
    <w:rsid w:val="00B85343"/>
    <w:rsid w:val="00B8655E"/>
    <w:rsid w:val="00B87920"/>
    <w:rsid w:val="00B90991"/>
    <w:rsid w:val="00B9339B"/>
    <w:rsid w:val="00B9451F"/>
    <w:rsid w:val="00B949BB"/>
    <w:rsid w:val="00B94A6B"/>
    <w:rsid w:val="00B97961"/>
    <w:rsid w:val="00BA02AD"/>
    <w:rsid w:val="00BA1ACC"/>
    <w:rsid w:val="00BA1B54"/>
    <w:rsid w:val="00BA3547"/>
    <w:rsid w:val="00BA35BF"/>
    <w:rsid w:val="00BA3AD3"/>
    <w:rsid w:val="00BA420F"/>
    <w:rsid w:val="00BA434C"/>
    <w:rsid w:val="00BA488F"/>
    <w:rsid w:val="00BA4FF9"/>
    <w:rsid w:val="00BA602C"/>
    <w:rsid w:val="00BA7386"/>
    <w:rsid w:val="00BB25C4"/>
    <w:rsid w:val="00BB26EF"/>
    <w:rsid w:val="00BB59AA"/>
    <w:rsid w:val="00BB7921"/>
    <w:rsid w:val="00BB7A55"/>
    <w:rsid w:val="00BC0280"/>
    <w:rsid w:val="00BC48DE"/>
    <w:rsid w:val="00BC6128"/>
    <w:rsid w:val="00BD0563"/>
    <w:rsid w:val="00BD2CEF"/>
    <w:rsid w:val="00BD65A3"/>
    <w:rsid w:val="00BD6651"/>
    <w:rsid w:val="00BD68F6"/>
    <w:rsid w:val="00BD7752"/>
    <w:rsid w:val="00BD79E5"/>
    <w:rsid w:val="00BE11E2"/>
    <w:rsid w:val="00BE15EC"/>
    <w:rsid w:val="00BE3A4E"/>
    <w:rsid w:val="00BE3C38"/>
    <w:rsid w:val="00BE6C9A"/>
    <w:rsid w:val="00BF0029"/>
    <w:rsid w:val="00BF08BB"/>
    <w:rsid w:val="00BF1C4B"/>
    <w:rsid w:val="00BF2033"/>
    <w:rsid w:val="00BF375B"/>
    <w:rsid w:val="00BF4065"/>
    <w:rsid w:val="00BF49EC"/>
    <w:rsid w:val="00BF5EC2"/>
    <w:rsid w:val="00BF625D"/>
    <w:rsid w:val="00BF72FC"/>
    <w:rsid w:val="00BF7FB1"/>
    <w:rsid w:val="00C00C46"/>
    <w:rsid w:val="00C02BFF"/>
    <w:rsid w:val="00C065E1"/>
    <w:rsid w:val="00C06866"/>
    <w:rsid w:val="00C07D53"/>
    <w:rsid w:val="00C07F4A"/>
    <w:rsid w:val="00C11A0E"/>
    <w:rsid w:val="00C11CA8"/>
    <w:rsid w:val="00C11D0C"/>
    <w:rsid w:val="00C14135"/>
    <w:rsid w:val="00C14891"/>
    <w:rsid w:val="00C17482"/>
    <w:rsid w:val="00C1786D"/>
    <w:rsid w:val="00C215FA"/>
    <w:rsid w:val="00C21E55"/>
    <w:rsid w:val="00C2298B"/>
    <w:rsid w:val="00C229F9"/>
    <w:rsid w:val="00C23254"/>
    <w:rsid w:val="00C24A7A"/>
    <w:rsid w:val="00C268DA"/>
    <w:rsid w:val="00C3189F"/>
    <w:rsid w:val="00C321A2"/>
    <w:rsid w:val="00C32F49"/>
    <w:rsid w:val="00C361DD"/>
    <w:rsid w:val="00C362CE"/>
    <w:rsid w:val="00C36D3B"/>
    <w:rsid w:val="00C36E87"/>
    <w:rsid w:val="00C37282"/>
    <w:rsid w:val="00C376C1"/>
    <w:rsid w:val="00C423F4"/>
    <w:rsid w:val="00C4271A"/>
    <w:rsid w:val="00C4370E"/>
    <w:rsid w:val="00C451BE"/>
    <w:rsid w:val="00C46495"/>
    <w:rsid w:val="00C46A9A"/>
    <w:rsid w:val="00C51199"/>
    <w:rsid w:val="00C5156B"/>
    <w:rsid w:val="00C51B2E"/>
    <w:rsid w:val="00C533F7"/>
    <w:rsid w:val="00C538CC"/>
    <w:rsid w:val="00C55DBD"/>
    <w:rsid w:val="00C56962"/>
    <w:rsid w:val="00C57A46"/>
    <w:rsid w:val="00C605E2"/>
    <w:rsid w:val="00C61E15"/>
    <w:rsid w:val="00C62ACD"/>
    <w:rsid w:val="00C6446B"/>
    <w:rsid w:val="00C674C9"/>
    <w:rsid w:val="00C67608"/>
    <w:rsid w:val="00C6767A"/>
    <w:rsid w:val="00C7070A"/>
    <w:rsid w:val="00C72019"/>
    <w:rsid w:val="00C72D97"/>
    <w:rsid w:val="00C73F44"/>
    <w:rsid w:val="00C73FD1"/>
    <w:rsid w:val="00C75ED1"/>
    <w:rsid w:val="00C773E8"/>
    <w:rsid w:val="00C77A37"/>
    <w:rsid w:val="00C804A6"/>
    <w:rsid w:val="00C81AF7"/>
    <w:rsid w:val="00C81CAE"/>
    <w:rsid w:val="00C830E1"/>
    <w:rsid w:val="00C86FB0"/>
    <w:rsid w:val="00C87EF9"/>
    <w:rsid w:val="00C9231F"/>
    <w:rsid w:val="00C92589"/>
    <w:rsid w:val="00C92C4B"/>
    <w:rsid w:val="00CA11A7"/>
    <w:rsid w:val="00CA562A"/>
    <w:rsid w:val="00CB0ECF"/>
    <w:rsid w:val="00CC046C"/>
    <w:rsid w:val="00CC3628"/>
    <w:rsid w:val="00CC3C18"/>
    <w:rsid w:val="00CC3FFC"/>
    <w:rsid w:val="00CC4105"/>
    <w:rsid w:val="00CC5762"/>
    <w:rsid w:val="00CC5840"/>
    <w:rsid w:val="00CC7FFE"/>
    <w:rsid w:val="00CD0F66"/>
    <w:rsid w:val="00CD2EE0"/>
    <w:rsid w:val="00CD3F31"/>
    <w:rsid w:val="00CD404B"/>
    <w:rsid w:val="00CD44EC"/>
    <w:rsid w:val="00CD6F15"/>
    <w:rsid w:val="00CD7997"/>
    <w:rsid w:val="00CE36C6"/>
    <w:rsid w:val="00CE3B4D"/>
    <w:rsid w:val="00CE3D01"/>
    <w:rsid w:val="00CE41A1"/>
    <w:rsid w:val="00CE60A1"/>
    <w:rsid w:val="00CE63BE"/>
    <w:rsid w:val="00CF3B06"/>
    <w:rsid w:val="00CF4D0C"/>
    <w:rsid w:val="00CF550D"/>
    <w:rsid w:val="00D03BA2"/>
    <w:rsid w:val="00D048A5"/>
    <w:rsid w:val="00D11DBD"/>
    <w:rsid w:val="00D11F74"/>
    <w:rsid w:val="00D135B3"/>
    <w:rsid w:val="00D13A87"/>
    <w:rsid w:val="00D13AC3"/>
    <w:rsid w:val="00D14D2B"/>
    <w:rsid w:val="00D15C97"/>
    <w:rsid w:val="00D16A74"/>
    <w:rsid w:val="00D1762F"/>
    <w:rsid w:val="00D17781"/>
    <w:rsid w:val="00D17B7A"/>
    <w:rsid w:val="00D20262"/>
    <w:rsid w:val="00D224A9"/>
    <w:rsid w:val="00D24E2C"/>
    <w:rsid w:val="00D25619"/>
    <w:rsid w:val="00D27F43"/>
    <w:rsid w:val="00D316C7"/>
    <w:rsid w:val="00D32399"/>
    <w:rsid w:val="00D3277B"/>
    <w:rsid w:val="00D34072"/>
    <w:rsid w:val="00D363DC"/>
    <w:rsid w:val="00D36AC8"/>
    <w:rsid w:val="00D36EAD"/>
    <w:rsid w:val="00D42411"/>
    <w:rsid w:val="00D46ABB"/>
    <w:rsid w:val="00D50417"/>
    <w:rsid w:val="00D508A2"/>
    <w:rsid w:val="00D50F32"/>
    <w:rsid w:val="00D52AC2"/>
    <w:rsid w:val="00D5588C"/>
    <w:rsid w:val="00D56E3C"/>
    <w:rsid w:val="00D60EDB"/>
    <w:rsid w:val="00D60FFC"/>
    <w:rsid w:val="00D63665"/>
    <w:rsid w:val="00D641F3"/>
    <w:rsid w:val="00D6528F"/>
    <w:rsid w:val="00D657B8"/>
    <w:rsid w:val="00D6615D"/>
    <w:rsid w:val="00D70340"/>
    <w:rsid w:val="00D7099B"/>
    <w:rsid w:val="00D7342F"/>
    <w:rsid w:val="00D7578E"/>
    <w:rsid w:val="00D758E9"/>
    <w:rsid w:val="00D761F3"/>
    <w:rsid w:val="00D77A57"/>
    <w:rsid w:val="00D8198B"/>
    <w:rsid w:val="00D83ECF"/>
    <w:rsid w:val="00D84D34"/>
    <w:rsid w:val="00D86661"/>
    <w:rsid w:val="00D86E66"/>
    <w:rsid w:val="00D90AF2"/>
    <w:rsid w:val="00D90C55"/>
    <w:rsid w:val="00D94066"/>
    <w:rsid w:val="00D958E4"/>
    <w:rsid w:val="00D960A7"/>
    <w:rsid w:val="00D964E9"/>
    <w:rsid w:val="00D973FF"/>
    <w:rsid w:val="00D97562"/>
    <w:rsid w:val="00D97D5F"/>
    <w:rsid w:val="00DA0189"/>
    <w:rsid w:val="00DA096D"/>
    <w:rsid w:val="00DA0BA7"/>
    <w:rsid w:val="00DA1B47"/>
    <w:rsid w:val="00DA2D48"/>
    <w:rsid w:val="00DA2FCA"/>
    <w:rsid w:val="00DA3C6F"/>
    <w:rsid w:val="00DA40FF"/>
    <w:rsid w:val="00DA4986"/>
    <w:rsid w:val="00DA57D3"/>
    <w:rsid w:val="00DA5AB7"/>
    <w:rsid w:val="00DA7E1A"/>
    <w:rsid w:val="00DB08CB"/>
    <w:rsid w:val="00DB2A3D"/>
    <w:rsid w:val="00DB3930"/>
    <w:rsid w:val="00DB4602"/>
    <w:rsid w:val="00DB5915"/>
    <w:rsid w:val="00DB6AF9"/>
    <w:rsid w:val="00DB6B3C"/>
    <w:rsid w:val="00DC0285"/>
    <w:rsid w:val="00DC0961"/>
    <w:rsid w:val="00DC1915"/>
    <w:rsid w:val="00DC1F8D"/>
    <w:rsid w:val="00DC57FF"/>
    <w:rsid w:val="00DC5A09"/>
    <w:rsid w:val="00DC6E83"/>
    <w:rsid w:val="00DC7AC2"/>
    <w:rsid w:val="00DD0BE7"/>
    <w:rsid w:val="00DD0D5A"/>
    <w:rsid w:val="00DD1631"/>
    <w:rsid w:val="00DD5727"/>
    <w:rsid w:val="00DD6E68"/>
    <w:rsid w:val="00DD7689"/>
    <w:rsid w:val="00DE1016"/>
    <w:rsid w:val="00DE4C05"/>
    <w:rsid w:val="00DE5E64"/>
    <w:rsid w:val="00DE7C28"/>
    <w:rsid w:val="00DF04C4"/>
    <w:rsid w:val="00DF39A4"/>
    <w:rsid w:val="00DF44F4"/>
    <w:rsid w:val="00DF4777"/>
    <w:rsid w:val="00DF4831"/>
    <w:rsid w:val="00DF660D"/>
    <w:rsid w:val="00DF6D17"/>
    <w:rsid w:val="00E00A9B"/>
    <w:rsid w:val="00E00CB9"/>
    <w:rsid w:val="00E040A2"/>
    <w:rsid w:val="00E07D4A"/>
    <w:rsid w:val="00E1022B"/>
    <w:rsid w:val="00E10583"/>
    <w:rsid w:val="00E14747"/>
    <w:rsid w:val="00E151A0"/>
    <w:rsid w:val="00E20EA9"/>
    <w:rsid w:val="00E22203"/>
    <w:rsid w:val="00E2339A"/>
    <w:rsid w:val="00E2399E"/>
    <w:rsid w:val="00E2468C"/>
    <w:rsid w:val="00E263B3"/>
    <w:rsid w:val="00E26483"/>
    <w:rsid w:val="00E31443"/>
    <w:rsid w:val="00E32352"/>
    <w:rsid w:val="00E33781"/>
    <w:rsid w:val="00E34641"/>
    <w:rsid w:val="00E402C2"/>
    <w:rsid w:val="00E403BA"/>
    <w:rsid w:val="00E40873"/>
    <w:rsid w:val="00E4169C"/>
    <w:rsid w:val="00E44A0C"/>
    <w:rsid w:val="00E459A5"/>
    <w:rsid w:val="00E46CCA"/>
    <w:rsid w:val="00E46FD1"/>
    <w:rsid w:val="00E47350"/>
    <w:rsid w:val="00E5152F"/>
    <w:rsid w:val="00E52EF1"/>
    <w:rsid w:val="00E533E7"/>
    <w:rsid w:val="00E5720D"/>
    <w:rsid w:val="00E601F8"/>
    <w:rsid w:val="00E608DB"/>
    <w:rsid w:val="00E6320E"/>
    <w:rsid w:val="00E6370E"/>
    <w:rsid w:val="00E64E98"/>
    <w:rsid w:val="00E64EE0"/>
    <w:rsid w:val="00E65A94"/>
    <w:rsid w:val="00E65E59"/>
    <w:rsid w:val="00E709F5"/>
    <w:rsid w:val="00E70E20"/>
    <w:rsid w:val="00E715BC"/>
    <w:rsid w:val="00E71B27"/>
    <w:rsid w:val="00E7203E"/>
    <w:rsid w:val="00E72CF8"/>
    <w:rsid w:val="00E7331C"/>
    <w:rsid w:val="00E73829"/>
    <w:rsid w:val="00E73D1C"/>
    <w:rsid w:val="00E741B5"/>
    <w:rsid w:val="00E74448"/>
    <w:rsid w:val="00E756F2"/>
    <w:rsid w:val="00E771FC"/>
    <w:rsid w:val="00E817DA"/>
    <w:rsid w:val="00E83B79"/>
    <w:rsid w:val="00E84D50"/>
    <w:rsid w:val="00E8678A"/>
    <w:rsid w:val="00E92DC0"/>
    <w:rsid w:val="00E944DC"/>
    <w:rsid w:val="00E973E2"/>
    <w:rsid w:val="00E974A6"/>
    <w:rsid w:val="00EA179A"/>
    <w:rsid w:val="00EA2758"/>
    <w:rsid w:val="00EA2F0B"/>
    <w:rsid w:val="00EA32D8"/>
    <w:rsid w:val="00EA4841"/>
    <w:rsid w:val="00EA5329"/>
    <w:rsid w:val="00EA6181"/>
    <w:rsid w:val="00EA74F0"/>
    <w:rsid w:val="00EA7B76"/>
    <w:rsid w:val="00EA7DB7"/>
    <w:rsid w:val="00EB0397"/>
    <w:rsid w:val="00EB1522"/>
    <w:rsid w:val="00EB2C3E"/>
    <w:rsid w:val="00EB2EF8"/>
    <w:rsid w:val="00EB4984"/>
    <w:rsid w:val="00EB49E0"/>
    <w:rsid w:val="00EC189E"/>
    <w:rsid w:val="00EC456D"/>
    <w:rsid w:val="00EC537E"/>
    <w:rsid w:val="00EC55E6"/>
    <w:rsid w:val="00EC63EB"/>
    <w:rsid w:val="00EC6A39"/>
    <w:rsid w:val="00EC7D63"/>
    <w:rsid w:val="00ED0D64"/>
    <w:rsid w:val="00ED0ED7"/>
    <w:rsid w:val="00ED204A"/>
    <w:rsid w:val="00ED295F"/>
    <w:rsid w:val="00ED2C44"/>
    <w:rsid w:val="00ED4AEB"/>
    <w:rsid w:val="00ED6045"/>
    <w:rsid w:val="00ED60EC"/>
    <w:rsid w:val="00EE062E"/>
    <w:rsid w:val="00EE1B8C"/>
    <w:rsid w:val="00EE2EF8"/>
    <w:rsid w:val="00EE32E3"/>
    <w:rsid w:val="00EE3588"/>
    <w:rsid w:val="00EE37AE"/>
    <w:rsid w:val="00EE3963"/>
    <w:rsid w:val="00EE3A19"/>
    <w:rsid w:val="00EE3B1B"/>
    <w:rsid w:val="00EE487E"/>
    <w:rsid w:val="00EE524A"/>
    <w:rsid w:val="00EE573C"/>
    <w:rsid w:val="00EE5E34"/>
    <w:rsid w:val="00EE6E07"/>
    <w:rsid w:val="00EF394B"/>
    <w:rsid w:val="00EF3E10"/>
    <w:rsid w:val="00EF438C"/>
    <w:rsid w:val="00EF4B6F"/>
    <w:rsid w:val="00EF6D72"/>
    <w:rsid w:val="00EF7596"/>
    <w:rsid w:val="00EF7DB8"/>
    <w:rsid w:val="00F04D70"/>
    <w:rsid w:val="00F05D27"/>
    <w:rsid w:val="00F105AC"/>
    <w:rsid w:val="00F10D57"/>
    <w:rsid w:val="00F1116A"/>
    <w:rsid w:val="00F147E4"/>
    <w:rsid w:val="00F17AB8"/>
    <w:rsid w:val="00F17D45"/>
    <w:rsid w:val="00F2274D"/>
    <w:rsid w:val="00F23488"/>
    <w:rsid w:val="00F235DB"/>
    <w:rsid w:val="00F23751"/>
    <w:rsid w:val="00F2381A"/>
    <w:rsid w:val="00F24435"/>
    <w:rsid w:val="00F2588C"/>
    <w:rsid w:val="00F25C52"/>
    <w:rsid w:val="00F26590"/>
    <w:rsid w:val="00F266D6"/>
    <w:rsid w:val="00F31E30"/>
    <w:rsid w:val="00F339C5"/>
    <w:rsid w:val="00F3551E"/>
    <w:rsid w:val="00F36846"/>
    <w:rsid w:val="00F37536"/>
    <w:rsid w:val="00F37E5E"/>
    <w:rsid w:val="00F4062C"/>
    <w:rsid w:val="00F470F8"/>
    <w:rsid w:val="00F4758A"/>
    <w:rsid w:val="00F51294"/>
    <w:rsid w:val="00F51A80"/>
    <w:rsid w:val="00F55653"/>
    <w:rsid w:val="00F557CB"/>
    <w:rsid w:val="00F55B64"/>
    <w:rsid w:val="00F573B5"/>
    <w:rsid w:val="00F604BB"/>
    <w:rsid w:val="00F627A7"/>
    <w:rsid w:val="00F64E70"/>
    <w:rsid w:val="00F66106"/>
    <w:rsid w:val="00F66D2A"/>
    <w:rsid w:val="00F67A69"/>
    <w:rsid w:val="00F7108D"/>
    <w:rsid w:val="00F71D6B"/>
    <w:rsid w:val="00F72E52"/>
    <w:rsid w:val="00F76BF0"/>
    <w:rsid w:val="00F77208"/>
    <w:rsid w:val="00F77D9C"/>
    <w:rsid w:val="00F80A07"/>
    <w:rsid w:val="00F81544"/>
    <w:rsid w:val="00F8218D"/>
    <w:rsid w:val="00F82EE6"/>
    <w:rsid w:val="00F82FF6"/>
    <w:rsid w:val="00F837BE"/>
    <w:rsid w:val="00F84EA4"/>
    <w:rsid w:val="00F85A69"/>
    <w:rsid w:val="00F87606"/>
    <w:rsid w:val="00F92ED3"/>
    <w:rsid w:val="00F94F7D"/>
    <w:rsid w:val="00F96039"/>
    <w:rsid w:val="00FA1039"/>
    <w:rsid w:val="00FA137B"/>
    <w:rsid w:val="00FA37A8"/>
    <w:rsid w:val="00FA4AFE"/>
    <w:rsid w:val="00FA5150"/>
    <w:rsid w:val="00FA64BA"/>
    <w:rsid w:val="00FB05A3"/>
    <w:rsid w:val="00FB1516"/>
    <w:rsid w:val="00FB478F"/>
    <w:rsid w:val="00FB48AF"/>
    <w:rsid w:val="00FB48B9"/>
    <w:rsid w:val="00FB5E55"/>
    <w:rsid w:val="00FC0528"/>
    <w:rsid w:val="00FC11E0"/>
    <w:rsid w:val="00FC294B"/>
    <w:rsid w:val="00FC2C94"/>
    <w:rsid w:val="00FC2DC7"/>
    <w:rsid w:val="00FC4332"/>
    <w:rsid w:val="00FC4F49"/>
    <w:rsid w:val="00FC56C3"/>
    <w:rsid w:val="00FC732B"/>
    <w:rsid w:val="00FD0944"/>
    <w:rsid w:val="00FD0BDC"/>
    <w:rsid w:val="00FD21CA"/>
    <w:rsid w:val="00FD5CDE"/>
    <w:rsid w:val="00FD652F"/>
    <w:rsid w:val="00FD676D"/>
    <w:rsid w:val="00FD73D1"/>
    <w:rsid w:val="00FE0202"/>
    <w:rsid w:val="00FE05A1"/>
    <w:rsid w:val="00FE1298"/>
    <w:rsid w:val="00FE26F9"/>
    <w:rsid w:val="00FE2A0E"/>
    <w:rsid w:val="00FE638A"/>
    <w:rsid w:val="00FF1474"/>
    <w:rsid w:val="00FF1F70"/>
    <w:rsid w:val="00FF4476"/>
    <w:rsid w:val="00FF485C"/>
    <w:rsid w:val="00FF4894"/>
    <w:rsid w:val="00FF5BE1"/>
    <w:rsid w:val="04F2528E"/>
    <w:rsid w:val="16209B7A"/>
    <w:rsid w:val="48EFD7A5"/>
  </w:rsids>
  <m:mathPr>
    <m:mathFont m:val="Cambria Math"/>
    <m:brkBin m:val="before"/>
    <m:brkBinSub m:val="--"/>
    <m:smallFrac m:val="0"/>
    <m:dispDef/>
    <m:lMargin m:val="0"/>
    <m:rMargin m:val="0"/>
    <m:defJc m:val="centerGroup"/>
    <m:wrapIndent m:val="1440"/>
    <m:intLim m:val="subSup"/>
    <m:naryLim m:val="undOvr"/>
  </m:mathPr>
  <w:themeFontLang w:val="en-AU" w:bidi="si-L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23817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aragraph"/>
    <w:qFormat/>
    <w:rsid w:val="003E7A96"/>
    <w:pPr>
      <w:spacing w:after="120" w:line="360" w:lineRule="auto"/>
    </w:pPr>
    <w:rPr>
      <w:rFonts w:asciiTheme="minorHAnsi" w:hAnsiTheme="minorHAnsi" w:cs="Arial"/>
      <w:sz w:val="22"/>
      <w:szCs w:val="24"/>
      <w:lang w:eastAsia="en-US"/>
    </w:rPr>
  </w:style>
  <w:style w:type="paragraph" w:styleId="Heading1">
    <w:name w:val="heading 1"/>
    <w:basedOn w:val="Normal"/>
    <w:next w:val="Normal"/>
    <w:link w:val="Heading1Char"/>
    <w:autoRedefine/>
    <w:uiPriority w:val="9"/>
    <w:qFormat/>
    <w:rsid w:val="00F2381A"/>
    <w:pPr>
      <w:keepNext/>
      <w:keepLines/>
      <w:tabs>
        <w:tab w:val="left" w:pos="8565"/>
      </w:tabs>
      <w:spacing w:line="240" w:lineRule="auto"/>
      <w:outlineLvl w:val="0"/>
    </w:pPr>
    <w:rPr>
      <w:rFonts w:ascii="Calibri Light" w:hAnsi="Calibri Light"/>
      <w:color w:val="1B365D"/>
      <w:sz w:val="60"/>
      <w:szCs w:val="26"/>
    </w:rPr>
  </w:style>
  <w:style w:type="paragraph" w:styleId="Heading2">
    <w:name w:val="heading 2"/>
    <w:basedOn w:val="Heading1"/>
    <w:next w:val="Normal"/>
    <w:link w:val="Heading2Char"/>
    <w:autoRedefine/>
    <w:uiPriority w:val="9"/>
    <w:qFormat/>
    <w:rsid w:val="00350335"/>
    <w:pPr>
      <w:spacing w:before="180"/>
      <w:outlineLvl w:val="1"/>
    </w:pPr>
    <w:rPr>
      <w:rFonts w:ascii="Calibri" w:hAnsi="Calibri"/>
      <w:b/>
      <w:sz w:val="32"/>
    </w:rPr>
  </w:style>
  <w:style w:type="paragraph" w:styleId="Heading3">
    <w:name w:val="heading 3"/>
    <w:basedOn w:val="Heading2"/>
    <w:next w:val="Normal"/>
    <w:link w:val="Heading3Char"/>
    <w:autoRedefine/>
    <w:uiPriority w:val="9"/>
    <w:qFormat/>
    <w:rsid w:val="005C3D17"/>
    <w:pPr>
      <w:numPr>
        <w:ilvl w:val="2"/>
      </w:numPr>
      <w:spacing w:before="120" w:after="0"/>
      <w:ind w:hanging="993"/>
      <w:outlineLvl w:val="2"/>
    </w:pPr>
    <w:rPr>
      <w:sz w:val="24"/>
      <w:szCs w:val="20"/>
    </w:rPr>
  </w:style>
  <w:style w:type="paragraph" w:styleId="Heading4">
    <w:name w:val="heading 4"/>
    <w:basedOn w:val="Heading3"/>
    <w:next w:val="Normal"/>
    <w:link w:val="Heading4Char"/>
    <w:uiPriority w:val="9"/>
    <w:rsid w:val="00105CEF"/>
    <w:pPr>
      <w:numPr>
        <w:ilvl w:val="0"/>
      </w:numPr>
      <w:ind w:left="1134" w:hanging="993"/>
      <w:outlineLvl w:val="3"/>
    </w:pPr>
    <w:rPr>
      <w:sz w:val="20"/>
    </w:rPr>
  </w:style>
  <w:style w:type="paragraph" w:styleId="Heading5">
    <w:name w:val="heading 5"/>
    <w:basedOn w:val="Normal"/>
    <w:next w:val="Normal"/>
    <w:link w:val="Heading5Char"/>
    <w:uiPriority w:val="9"/>
    <w:rsid w:val="00105CEF"/>
    <w:pPr>
      <w:keepNext/>
      <w:keepLines/>
      <w:spacing w:line="240" w:lineRule="atLeast"/>
      <w:outlineLvl w:val="4"/>
    </w:pPr>
    <w:rPr>
      <w:spacing w:val="-4"/>
      <w:kern w:val="28"/>
    </w:rPr>
  </w:style>
  <w:style w:type="paragraph" w:styleId="Heading6">
    <w:name w:val="heading 6"/>
    <w:basedOn w:val="Normal"/>
    <w:next w:val="Normal"/>
    <w:link w:val="Heading6Char"/>
    <w:uiPriority w:val="9"/>
    <w:rsid w:val="00105CEF"/>
    <w:pPr>
      <w:keepNext/>
      <w:keepLines/>
      <w:spacing w:before="140" w:line="220" w:lineRule="atLeast"/>
      <w:outlineLvl w:val="5"/>
    </w:pPr>
    <w:rPr>
      <w:i/>
      <w:spacing w:val="-4"/>
      <w:kern w:val="28"/>
    </w:rPr>
  </w:style>
  <w:style w:type="paragraph" w:styleId="Heading7">
    <w:name w:val="heading 7"/>
    <w:basedOn w:val="Normal"/>
    <w:next w:val="Normal"/>
    <w:link w:val="Heading7Char"/>
    <w:uiPriority w:val="9"/>
    <w:rsid w:val="00105CEF"/>
    <w:pPr>
      <w:keepNext/>
      <w:keepLines/>
      <w:spacing w:before="140" w:line="220" w:lineRule="atLeast"/>
      <w:outlineLvl w:val="6"/>
    </w:pPr>
    <w:rPr>
      <w:spacing w:val="-4"/>
      <w:kern w:val="28"/>
    </w:rPr>
  </w:style>
  <w:style w:type="paragraph" w:styleId="Heading8">
    <w:name w:val="heading 8"/>
    <w:basedOn w:val="Normal"/>
    <w:next w:val="Normal"/>
    <w:link w:val="Heading8Char"/>
    <w:uiPriority w:val="9"/>
    <w:rsid w:val="00105CEF"/>
    <w:pPr>
      <w:keepNext/>
      <w:keepLines/>
      <w:spacing w:before="140" w:line="220" w:lineRule="atLeast"/>
      <w:outlineLvl w:val="7"/>
    </w:pPr>
    <w:rPr>
      <w:i/>
      <w:spacing w:val="-4"/>
      <w:kern w:val="28"/>
      <w:sz w:val="18"/>
    </w:rPr>
  </w:style>
  <w:style w:type="paragraph" w:styleId="Heading9">
    <w:name w:val="heading 9"/>
    <w:basedOn w:val="Normal"/>
    <w:next w:val="Normal"/>
    <w:link w:val="Heading9Char"/>
    <w:uiPriority w:val="9"/>
    <w:rsid w:val="00105CEF"/>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2381A"/>
    <w:rPr>
      <w:rFonts w:ascii="Calibri Light" w:hAnsi="Calibri Light" w:cs="Arial"/>
      <w:color w:val="1B365D"/>
      <w:sz w:val="60"/>
      <w:szCs w:val="26"/>
      <w:lang w:eastAsia="en-US"/>
    </w:rPr>
  </w:style>
  <w:style w:type="character" w:customStyle="1" w:styleId="Heading2Char">
    <w:name w:val="Heading 2 Char"/>
    <w:basedOn w:val="DefaultParagraphFont"/>
    <w:link w:val="Heading2"/>
    <w:uiPriority w:val="9"/>
    <w:locked/>
    <w:rsid w:val="00350335"/>
    <w:rPr>
      <w:rFonts w:ascii="Calibri" w:hAnsi="Calibri" w:cs="Arial"/>
      <w:b/>
      <w:color w:val="1B365D"/>
      <w:sz w:val="32"/>
      <w:szCs w:val="26"/>
      <w:lang w:eastAsia="en-US"/>
    </w:rPr>
  </w:style>
  <w:style w:type="character" w:customStyle="1" w:styleId="Heading3Char">
    <w:name w:val="Heading 3 Char"/>
    <w:basedOn w:val="DefaultParagraphFont"/>
    <w:link w:val="Heading3"/>
    <w:uiPriority w:val="9"/>
    <w:locked/>
    <w:rsid w:val="005C3D17"/>
    <w:rPr>
      <w:rFonts w:ascii="Calibri" w:hAnsi="Calibri" w:cs="Arial"/>
      <w:b/>
      <w:color w:val="1B365D"/>
      <w:sz w:val="24"/>
      <w:lang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styleId="BodyText">
    <w:name w:val="Body Text"/>
    <w:basedOn w:val="Normal"/>
    <w:link w:val="BodyTextChar"/>
    <w:uiPriority w:val="99"/>
    <w:rsid w:val="00105CEF"/>
  </w:style>
  <w:style w:type="character" w:customStyle="1" w:styleId="BodyTextChar">
    <w:name w:val="Body Text Char"/>
    <w:basedOn w:val="DefaultParagraphFont"/>
    <w:link w:val="BodyText"/>
    <w:uiPriority w:val="99"/>
    <w:semiHidden/>
    <w:locked/>
    <w:rPr>
      <w:rFonts w:ascii="Arial" w:hAnsi="Arial" w:cs="Times New Roman"/>
      <w:lang w:val="x-none" w:eastAsia="en-US"/>
    </w:rPr>
  </w:style>
  <w:style w:type="paragraph" w:customStyle="1" w:styleId="Captiontext">
    <w:name w:val="Caption text"/>
    <w:basedOn w:val="BodyText"/>
    <w:rsid w:val="00105CEF"/>
    <w:rPr>
      <w:sz w:val="16"/>
    </w:rPr>
  </w:style>
  <w:style w:type="character" w:customStyle="1" w:styleId="FWOBlue">
    <w:name w:val="FWO Blue"/>
    <w:basedOn w:val="DefaultParagraphFont"/>
    <w:rsid w:val="00105CEF"/>
    <w:rPr>
      <w:rFonts w:ascii="Arial" w:hAnsi="Arial" w:cs="Times New Roman"/>
      <w:color w:val="0084C2"/>
    </w:rPr>
  </w:style>
  <w:style w:type="paragraph" w:styleId="Header">
    <w:name w:val="header"/>
    <w:basedOn w:val="Normal"/>
    <w:link w:val="HeaderChar"/>
    <w:rsid w:val="00105CEF"/>
    <w:pPr>
      <w:tabs>
        <w:tab w:val="center" w:pos="4153"/>
        <w:tab w:val="right" w:pos="8306"/>
      </w:tabs>
      <w:spacing w:before="360"/>
      <w:jc w:val="center"/>
    </w:pPr>
    <w:rPr>
      <w:sz w:val="40"/>
      <w:szCs w:val="40"/>
    </w:rPr>
  </w:style>
  <w:style w:type="character" w:customStyle="1" w:styleId="HeaderChar">
    <w:name w:val="Header Char"/>
    <w:basedOn w:val="DefaultParagraphFont"/>
    <w:link w:val="Header"/>
    <w:uiPriority w:val="99"/>
    <w:locked/>
    <w:rPr>
      <w:rFonts w:ascii="Arial" w:hAnsi="Arial" w:cs="Times New Roman"/>
      <w:lang w:val="x-none" w:eastAsia="en-US"/>
    </w:rPr>
  </w:style>
  <w:style w:type="paragraph" w:customStyle="1" w:styleId="Subheading">
    <w:name w:val="Subheading"/>
    <w:basedOn w:val="BodyText"/>
    <w:rsid w:val="00105CEF"/>
    <w:rPr>
      <w:b/>
      <w:bCs/>
    </w:rPr>
  </w:style>
  <w:style w:type="paragraph" w:styleId="BalloonText">
    <w:name w:val="Balloon Text"/>
    <w:basedOn w:val="Normal"/>
    <w:link w:val="BalloonTextChar"/>
    <w:uiPriority w:val="99"/>
    <w:rsid w:val="00524C21"/>
    <w:rPr>
      <w:rFonts w:ascii="Tahoma" w:hAnsi="Tahoma" w:cs="Tahoma"/>
      <w:sz w:val="16"/>
      <w:szCs w:val="16"/>
    </w:rPr>
  </w:style>
  <w:style w:type="character" w:customStyle="1" w:styleId="BalloonTextChar">
    <w:name w:val="Balloon Text Char"/>
    <w:basedOn w:val="DefaultParagraphFont"/>
    <w:link w:val="BalloonText"/>
    <w:uiPriority w:val="99"/>
    <w:locked/>
    <w:rsid w:val="00524C21"/>
    <w:rPr>
      <w:rFonts w:ascii="Tahoma" w:hAnsi="Tahoma" w:cs="Tahoma"/>
      <w:sz w:val="16"/>
      <w:szCs w:val="16"/>
      <w:lang w:val="x-none" w:eastAsia="en-US"/>
    </w:rPr>
  </w:style>
  <w:style w:type="paragraph" w:customStyle="1" w:styleId="TableText">
    <w:name w:val="TableText"/>
    <w:basedOn w:val="Normal"/>
    <w:rsid w:val="00105CEF"/>
    <w:pPr>
      <w:spacing w:before="40" w:after="40"/>
    </w:pPr>
    <w:rPr>
      <w:lang w:eastAsia="en-AU"/>
    </w:rPr>
  </w:style>
  <w:style w:type="paragraph" w:customStyle="1" w:styleId="Tabletextheading">
    <w:name w:val="Table text heading"/>
    <w:basedOn w:val="TableText"/>
    <w:rsid w:val="00105CEF"/>
    <w:rPr>
      <w:b/>
      <w:bCs/>
    </w:rPr>
  </w:style>
  <w:style w:type="paragraph" w:styleId="Title">
    <w:name w:val="Title"/>
    <w:basedOn w:val="Normal"/>
    <w:next w:val="Normal"/>
    <w:link w:val="TitleChar"/>
    <w:uiPriority w:val="10"/>
    <w:rsid w:val="00105CEF"/>
    <w:rPr>
      <w:noProof/>
      <w:color w:val="0084C2"/>
      <w:sz w:val="72"/>
      <w:szCs w:val="72"/>
      <w:lang w:eastAsia="en-AU"/>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TOC1">
    <w:name w:val="toc 1"/>
    <w:basedOn w:val="Normal"/>
    <w:autoRedefine/>
    <w:uiPriority w:val="39"/>
    <w:rsid w:val="00213134"/>
    <w:pPr>
      <w:framePr w:hSpace="180" w:vSpace="120" w:wrap="around" w:hAnchor="text" w:y="767"/>
      <w:tabs>
        <w:tab w:val="left" w:pos="1560"/>
        <w:tab w:val="right" w:leader="dot" w:pos="8789"/>
      </w:tabs>
      <w:spacing w:before="120"/>
      <w:ind w:left="851" w:right="814" w:hanging="425"/>
    </w:pPr>
    <w:rPr>
      <w:noProof/>
      <w:spacing w:val="-4"/>
    </w:rPr>
  </w:style>
  <w:style w:type="paragraph" w:styleId="TOC2">
    <w:name w:val="toc 2"/>
    <w:basedOn w:val="Normal"/>
    <w:autoRedefine/>
    <w:uiPriority w:val="39"/>
    <w:rsid w:val="002A21BA"/>
    <w:pPr>
      <w:framePr w:hSpace="180" w:vSpace="120" w:wrap="around" w:hAnchor="text" w:y="767"/>
      <w:tabs>
        <w:tab w:val="left" w:pos="1134"/>
        <w:tab w:val="left" w:pos="1418"/>
        <w:tab w:val="left" w:pos="1701"/>
        <w:tab w:val="right" w:leader="dot" w:pos="8789"/>
      </w:tabs>
      <w:spacing w:before="120" w:line="240" w:lineRule="auto"/>
      <w:ind w:left="425"/>
    </w:pPr>
  </w:style>
  <w:style w:type="paragraph" w:styleId="Caption">
    <w:name w:val="caption"/>
    <w:basedOn w:val="Normal"/>
    <w:next w:val="Normal"/>
    <w:uiPriority w:val="35"/>
    <w:rsid w:val="00105CEF"/>
    <w:pPr>
      <w:keepNext/>
      <w:numPr>
        <w:numId w:val="2"/>
      </w:numPr>
      <w:spacing w:before="60" w:after="240" w:line="220" w:lineRule="atLeast"/>
    </w:pPr>
    <w:rPr>
      <w:rFonts w:ascii="Arial Narrow" w:hAnsi="Arial Narrow"/>
      <w:sz w:val="18"/>
    </w:rPr>
  </w:style>
  <w:style w:type="paragraph" w:styleId="DocumentMap">
    <w:name w:val="Document Map"/>
    <w:basedOn w:val="Normal"/>
    <w:link w:val="DocumentMapChar"/>
    <w:uiPriority w:val="99"/>
    <w:semiHidden/>
    <w:rsid w:val="00105CE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Tahoma" w:hAnsi="Tahoma" w:cs="Tahoma"/>
      <w:sz w:val="16"/>
      <w:szCs w:val="16"/>
      <w:lang w:val="x-none" w:eastAsia="en-US"/>
    </w:rPr>
  </w:style>
  <w:style w:type="paragraph" w:customStyle="1" w:styleId="Dotpoint">
    <w:name w:val="Dotpoint"/>
    <w:basedOn w:val="Normal"/>
    <w:locked/>
    <w:rsid w:val="00105CEF"/>
    <w:pPr>
      <w:numPr>
        <w:numId w:val="3"/>
      </w:numPr>
    </w:pPr>
  </w:style>
  <w:style w:type="paragraph" w:customStyle="1" w:styleId="Dotpointtable">
    <w:name w:val="Dotpoint table"/>
    <w:basedOn w:val="TableText"/>
    <w:semiHidden/>
    <w:locked/>
    <w:rsid w:val="00105CEF"/>
    <w:pPr>
      <w:numPr>
        <w:numId w:val="4"/>
      </w:numPr>
      <w:spacing w:before="60" w:after="60"/>
    </w:pPr>
    <w:rPr>
      <w:bCs/>
      <w:sz w:val="18"/>
      <w:szCs w:val="28"/>
    </w:rPr>
  </w:style>
  <w:style w:type="paragraph" w:customStyle="1" w:styleId="ExampleText">
    <w:name w:val="Example Text"/>
    <w:basedOn w:val="Normal"/>
    <w:semiHidden/>
    <w:locked/>
    <w:rsid w:val="00105CEF"/>
    <w:pPr>
      <w:spacing w:before="40" w:after="60"/>
    </w:pPr>
    <w:rPr>
      <w:i/>
      <w:vanish/>
      <w:color w:val="0000FF"/>
    </w:rPr>
  </w:style>
  <w:style w:type="paragraph" w:styleId="Footer">
    <w:name w:val="footer"/>
    <w:basedOn w:val="Normal"/>
    <w:link w:val="FooterChar"/>
    <w:uiPriority w:val="99"/>
    <w:rsid w:val="00105CEF"/>
    <w:pPr>
      <w:tabs>
        <w:tab w:val="center" w:pos="4153"/>
        <w:tab w:val="right" w:pos="8306"/>
      </w:tabs>
    </w:pPr>
  </w:style>
  <w:style w:type="character" w:customStyle="1" w:styleId="FooterChar">
    <w:name w:val="Footer Char"/>
    <w:basedOn w:val="DefaultParagraphFont"/>
    <w:link w:val="Footer"/>
    <w:uiPriority w:val="99"/>
    <w:locked/>
    <w:rPr>
      <w:rFonts w:ascii="Arial" w:hAnsi="Arial" w:cs="Times New Roman"/>
      <w:lang w:val="x-none" w:eastAsia="en-US"/>
    </w:rPr>
  </w:style>
  <w:style w:type="character" w:styleId="Hyperlink">
    <w:name w:val="Hyperlink"/>
    <w:basedOn w:val="DefaultParagraphFont"/>
    <w:uiPriority w:val="99"/>
    <w:rsid w:val="00105CEF"/>
    <w:rPr>
      <w:rFonts w:ascii="Arial" w:hAnsi="Arial" w:cs="Times New Roman"/>
      <w:color w:val="0000FF"/>
      <w:u w:val="single"/>
    </w:rPr>
  </w:style>
  <w:style w:type="table" w:styleId="TableGrid">
    <w:name w:val="Table Grid"/>
    <w:aliases w:val="SP Table Style"/>
    <w:basedOn w:val="TableNormal"/>
    <w:uiPriority w:val="59"/>
    <w:rsid w:val="00105CEF"/>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autoRedefine/>
    <w:uiPriority w:val="39"/>
    <w:rsid w:val="00105CEF"/>
    <w:pPr>
      <w:tabs>
        <w:tab w:val="left" w:pos="1985"/>
        <w:tab w:val="right" w:leader="dot" w:pos="9629"/>
      </w:tabs>
      <w:ind w:left="360"/>
    </w:pPr>
  </w:style>
  <w:style w:type="paragraph" w:styleId="TOC4">
    <w:name w:val="toc 4"/>
    <w:basedOn w:val="Normal"/>
    <w:autoRedefine/>
    <w:uiPriority w:val="39"/>
    <w:semiHidden/>
    <w:rsid w:val="00105CEF"/>
    <w:pPr>
      <w:ind w:left="360"/>
    </w:pPr>
  </w:style>
  <w:style w:type="paragraph" w:styleId="TOC5">
    <w:name w:val="toc 5"/>
    <w:basedOn w:val="Normal"/>
    <w:autoRedefine/>
    <w:uiPriority w:val="39"/>
    <w:semiHidden/>
    <w:rsid w:val="00105CEF"/>
    <w:pPr>
      <w:ind w:left="360"/>
    </w:pPr>
  </w:style>
  <w:style w:type="character" w:customStyle="1" w:styleId="Subtitlered">
    <w:name w:val="Subtitle red"/>
    <w:basedOn w:val="DefaultParagraphFont"/>
    <w:rsid w:val="00E601F8"/>
    <w:rPr>
      <w:rFonts w:ascii="Arial" w:hAnsi="Arial" w:cs="Times New Roman"/>
      <w:color w:val="872434"/>
      <w:sz w:val="32"/>
    </w:rPr>
  </w:style>
  <w:style w:type="character" w:styleId="PageNumber">
    <w:name w:val="page number"/>
    <w:basedOn w:val="DefaultParagraphFont"/>
    <w:uiPriority w:val="99"/>
    <w:rsid w:val="00181475"/>
    <w:rPr>
      <w:rFonts w:ascii="Arial" w:hAnsi="Arial" w:cs="Times New Roman"/>
    </w:rPr>
  </w:style>
  <w:style w:type="paragraph" w:styleId="TOCHeading">
    <w:name w:val="TOC Heading"/>
    <w:basedOn w:val="Heading1"/>
    <w:next w:val="Normal"/>
    <w:uiPriority w:val="39"/>
    <w:unhideWhenUsed/>
    <w:qFormat/>
    <w:rsid w:val="001F20C3"/>
    <w:pPr>
      <w:spacing w:before="480" w:after="0" w:line="276" w:lineRule="auto"/>
      <w:outlineLvl w:val="9"/>
    </w:pPr>
    <w:rPr>
      <w:rFonts w:asciiTheme="majorHAnsi" w:eastAsiaTheme="majorEastAsia" w:hAnsiTheme="majorHAnsi"/>
      <w:bCs/>
      <w:color w:val="365F91" w:themeColor="accent1" w:themeShade="BF"/>
      <w:szCs w:val="28"/>
      <w:lang w:val="en-US" w:eastAsia="ja-JP"/>
    </w:rPr>
  </w:style>
  <w:style w:type="character" w:styleId="CommentReference">
    <w:name w:val="annotation reference"/>
    <w:basedOn w:val="DefaultParagraphFont"/>
    <w:uiPriority w:val="99"/>
    <w:rsid w:val="00B0742B"/>
    <w:rPr>
      <w:rFonts w:cs="Times New Roman"/>
      <w:sz w:val="16"/>
      <w:szCs w:val="16"/>
    </w:rPr>
  </w:style>
  <w:style w:type="paragraph" w:styleId="CommentText">
    <w:name w:val="annotation text"/>
    <w:basedOn w:val="Normal"/>
    <w:link w:val="CommentTextChar"/>
    <w:uiPriority w:val="99"/>
    <w:rsid w:val="00B0742B"/>
  </w:style>
  <w:style w:type="character" w:customStyle="1" w:styleId="CommentTextChar">
    <w:name w:val="Comment Text Char"/>
    <w:basedOn w:val="DefaultParagraphFont"/>
    <w:link w:val="CommentText"/>
    <w:uiPriority w:val="99"/>
    <w:locked/>
    <w:rsid w:val="00B0742B"/>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B0742B"/>
    <w:rPr>
      <w:b/>
      <w:bCs/>
    </w:rPr>
  </w:style>
  <w:style w:type="character" w:customStyle="1" w:styleId="CommentSubjectChar">
    <w:name w:val="Comment Subject Char"/>
    <w:basedOn w:val="CommentTextChar"/>
    <w:link w:val="CommentSubject"/>
    <w:uiPriority w:val="99"/>
    <w:locked/>
    <w:rsid w:val="00B0742B"/>
    <w:rPr>
      <w:rFonts w:ascii="Arial" w:hAnsi="Arial" w:cs="Times New Roman"/>
      <w:b/>
      <w:bCs/>
      <w:lang w:val="x-none" w:eastAsia="en-US"/>
    </w:rPr>
  </w:style>
  <w:style w:type="paragraph" w:styleId="ListParagraph">
    <w:name w:val="List Paragraph"/>
    <w:aliases w:val="List Paragraph1,List Paragraph11,Recommendation,Brief List Paragraph 1,DDM Gen Text,L,Numbered paragraph,CV text,Table text,F5 List Paragraph,Dot pt,List Paragraph111,Medium Grid 1 - Accent 21,Numbered Paragraph,List Paragraph2,Bullets,列出"/>
    <w:basedOn w:val="Normal"/>
    <w:link w:val="ListParagraphChar"/>
    <w:uiPriority w:val="99"/>
    <w:qFormat/>
    <w:rsid w:val="00057AE4"/>
    <w:pPr>
      <w:ind w:left="720"/>
      <w:contextualSpacing/>
    </w:pPr>
  </w:style>
  <w:style w:type="paragraph" w:styleId="FootnoteText">
    <w:name w:val="footnote text"/>
    <w:basedOn w:val="Normal"/>
    <w:link w:val="FootnoteTextChar"/>
    <w:uiPriority w:val="99"/>
    <w:rsid w:val="007B16EE"/>
  </w:style>
  <w:style w:type="character" w:customStyle="1" w:styleId="FootnoteTextChar">
    <w:name w:val="Footnote Text Char"/>
    <w:basedOn w:val="DefaultParagraphFont"/>
    <w:link w:val="FootnoteText"/>
    <w:uiPriority w:val="99"/>
    <w:locked/>
    <w:rsid w:val="007B16EE"/>
    <w:rPr>
      <w:rFonts w:ascii="Arial" w:hAnsi="Arial" w:cs="Times New Roman"/>
      <w:lang w:val="x-none" w:eastAsia="en-US"/>
    </w:rPr>
  </w:style>
  <w:style w:type="character" w:styleId="FootnoteReference">
    <w:name w:val="footnote reference"/>
    <w:basedOn w:val="DefaultParagraphFont"/>
    <w:uiPriority w:val="99"/>
    <w:rsid w:val="007B16EE"/>
    <w:rPr>
      <w:rFonts w:cs="Times New Roman"/>
      <w:vertAlign w:val="superscript"/>
    </w:rPr>
  </w:style>
  <w:style w:type="numbering" w:customStyle="1" w:styleId="Numberletterbullets">
    <w:name w:val="Number/letter bullets"/>
    <w:pPr>
      <w:numPr>
        <w:numId w:val="5"/>
      </w:numPr>
    </w:pPr>
  </w:style>
  <w:style w:type="numbering" w:customStyle="1" w:styleId="BulletLevel1">
    <w:name w:val="Bullet Level 1"/>
    <w:pPr>
      <w:numPr>
        <w:numId w:val="1"/>
      </w:numPr>
    </w:pPr>
  </w:style>
  <w:style w:type="paragraph" w:customStyle="1" w:styleId="Sub-title">
    <w:name w:val="Sub-title"/>
    <w:basedOn w:val="Heading1"/>
    <w:link w:val="Sub-titleChar"/>
    <w:rsid w:val="000E37AC"/>
    <w:rPr>
      <w:szCs w:val="28"/>
    </w:rPr>
  </w:style>
  <w:style w:type="paragraph" w:customStyle="1" w:styleId="Fronttitle">
    <w:name w:val="Front title"/>
    <w:basedOn w:val="Heading1"/>
    <w:link w:val="FronttitleChar"/>
    <w:rsid w:val="000E37AC"/>
    <w:pPr>
      <w:spacing w:before="3600"/>
    </w:pPr>
    <w:rPr>
      <w:sz w:val="56"/>
    </w:rPr>
  </w:style>
  <w:style w:type="character" w:customStyle="1" w:styleId="Sub-titleChar">
    <w:name w:val="Sub-title Char"/>
    <w:basedOn w:val="Heading1Char"/>
    <w:link w:val="Sub-title"/>
    <w:rsid w:val="000E37AC"/>
    <w:rPr>
      <w:rFonts w:ascii="Arial" w:hAnsi="Arial" w:cs="Arial"/>
      <w:b w:val="0"/>
      <w:color w:val="548DD4" w:themeColor="text2" w:themeTint="99"/>
      <w:sz w:val="28"/>
      <w:szCs w:val="28"/>
      <w:lang w:eastAsia="en-US"/>
    </w:rPr>
  </w:style>
  <w:style w:type="paragraph" w:customStyle="1" w:styleId="Casestudytitle">
    <w:name w:val="Case study title"/>
    <w:basedOn w:val="Sub-title"/>
    <w:link w:val="CasestudytitleChar"/>
    <w:autoRedefine/>
    <w:qFormat/>
    <w:rsid w:val="000D29E1"/>
    <w:pPr>
      <w:ind w:left="720"/>
    </w:pPr>
  </w:style>
  <w:style w:type="character" w:customStyle="1" w:styleId="FronttitleChar">
    <w:name w:val="Front title Char"/>
    <w:basedOn w:val="Heading1Char"/>
    <w:link w:val="Fronttitle"/>
    <w:rsid w:val="000E37AC"/>
    <w:rPr>
      <w:rFonts w:ascii="Arial" w:hAnsi="Arial" w:cs="Arial"/>
      <w:b w:val="0"/>
      <w:color w:val="548DD4" w:themeColor="text2" w:themeTint="99"/>
      <w:sz w:val="56"/>
      <w:szCs w:val="26"/>
      <w:lang w:eastAsia="en-US"/>
    </w:rPr>
  </w:style>
  <w:style w:type="paragraph" w:customStyle="1" w:styleId="Casestudytext">
    <w:name w:val="Case study text"/>
    <w:basedOn w:val="Normal"/>
    <w:link w:val="CasestudytextChar"/>
    <w:qFormat/>
    <w:rsid w:val="00CF3B06"/>
    <w:pPr>
      <w:ind w:left="720"/>
    </w:pPr>
  </w:style>
  <w:style w:type="character" w:customStyle="1" w:styleId="CasestudytitleChar">
    <w:name w:val="Case study title Char"/>
    <w:basedOn w:val="Sub-titleChar"/>
    <w:link w:val="Casestudytitle"/>
    <w:rsid w:val="000D29E1"/>
    <w:rPr>
      <w:rFonts w:ascii="Helvetica" w:hAnsi="Helvetica" w:cs="Arial"/>
      <w:b w:val="0"/>
      <w:color w:val="0194A6"/>
      <w:sz w:val="36"/>
      <w:szCs w:val="28"/>
      <w:lang w:eastAsia="en-US"/>
    </w:rPr>
  </w:style>
  <w:style w:type="character" w:customStyle="1" w:styleId="CasestudytextChar">
    <w:name w:val="Case study text Char"/>
    <w:basedOn w:val="DefaultParagraphFont"/>
    <w:link w:val="Casestudytext"/>
    <w:rsid w:val="00CF3B06"/>
    <w:rPr>
      <w:rFonts w:ascii="Helvetica" w:hAnsi="Helvetica" w:cs="Arial"/>
      <w:sz w:val="22"/>
      <w:szCs w:val="24"/>
      <w:lang w:eastAsia="en-US"/>
    </w:rPr>
  </w:style>
  <w:style w:type="paragraph" w:customStyle="1" w:styleId="CoverReportTitle">
    <w:name w:val="Cover Report Title"/>
    <w:basedOn w:val="Normal"/>
    <w:autoRedefine/>
    <w:qFormat/>
    <w:rsid w:val="005E5AB3"/>
    <w:pPr>
      <w:tabs>
        <w:tab w:val="left" w:pos="3402"/>
      </w:tabs>
      <w:spacing w:before="1920" w:after="1680" w:line="240" w:lineRule="auto"/>
      <w:ind w:right="709"/>
    </w:pPr>
    <w:rPr>
      <w:rFonts w:ascii="Calibri Light" w:eastAsiaTheme="minorHAnsi" w:hAnsi="Calibri Light" w:cs="Times New Roman"/>
      <w:color w:val="1B365D"/>
      <w:sz w:val="72"/>
      <w:szCs w:val="96"/>
    </w:rPr>
  </w:style>
  <w:style w:type="paragraph" w:customStyle="1" w:styleId="CoverReportSubTitle">
    <w:name w:val="Cover Report Sub Title"/>
    <w:basedOn w:val="CoverReportTitle"/>
    <w:next w:val="Normal"/>
    <w:autoRedefine/>
    <w:qFormat/>
    <w:rsid w:val="00DD7689"/>
    <w:pPr>
      <w:spacing w:before="113" w:after="57"/>
    </w:pPr>
    <w:rPr>
      <w:rFonts w:ascii="Calibri" w:hAnsi="Calibri"/>
      <w:b/>
      <w:sz w:val="32"/>
    </w:rPr>
  </w:style>
  <w:style w:type="paragraph" w:customStyle="1" w:styleId="Bullet">
    <w:name w:val="Bullet"/>
    <w:basedOn w:val="Normal"/>
    <w:autoRedefine/>
    <w:qFormat/>
    <w:rsid w:val="006F7E59"/>
    <w:pPr>
      <w:autoSpaceDE w:val="0"/>
      <w:autoSpaceDN w:val="0"/>
      <w:adjustRightInd w:val="0"/>
      <w:spacing w:before="120"/>
      <w:ind w:right="284"/>
      <w:contextualSpacing/>
    </w:pPr>
    <w:rPr>
      <w:rFonts w:eastAsiaTheme="minorHAnsi" w:cs="Times New Roman"/>
      <w:szCs w:val="22"/>
    </w:rPr>
  </w:style>
  <w:style w:type="paragraph" w:customStyle="1" w:styleId="Calloutbox">
    <w:name w:val="Callout box"/>
    <w:basedOn w:val="Normal"/>
    <w:next w:val="Normal"/>
    <w:link w:val="CalloutboxChar"/>
    <w:autoRedefine/>
    <w:qFormat/>
    <w:rsid w:val="00317AD4"/>
    <w:pPr>
      <w:pBdr>
        <w:left w:val="single" w:sz="24" w:space="4" w:color="9BCBEB"/>
        <w:right w:val="single" w:sz="24" w:space="4" w:color="9BCBEB"/>
      </w:pBdr>
      <w:shd w:val="clear" w:color="auto" w:fill="E7F2FA"/>
      <w:spacing w:before="240" w:after="240" w:line="320" w:lineRule="exact"/>
      <w:ind w:left="284" w:right="284"/>
      <w:contextualSpacing/>
    </w:pPr>
    <w:rPr>
      <w:rFonts w:eastAsiaTheme="minorHAnsi" w:cs="Times New Roman"/>
      <w:szCs w:val="22"/>
      <w:lang w:eastAsia="en-AU"/>
    </w:rPr>
  </w:style>
  <w:style w:type="character" w:styleId="IntenseEmphasis">
    <w:name w:val="Intense Emphasis"/>
    <w:aliases w:val="Figure Heading"/>
    <w:basedOn w:val="DefaultParagraphFont"/>
    <w:uiPriority w:val="21"/>
    <w:rsid w:val="004B2104"/>
    <w:rPr>
      <w:rFonts w:ascii="Arial" w:hAnsi="Arial"/>
      <w:b/>
      <w:bCs/>
      <w:i w:val="0"/>
      <w:iCs/>
      <w:color w:val="000000" w:themeColor="text1"/>
      <w:sz w:val="22"/>
    </w:rPr>
  </w:style>
  <w:style w:type="paragraph" w:customStyle="1" w:styleId="GlanceYellowHeading">
    <w:name w:val="Glance Yellow Heading"/>
    <w:basedOn w:val="Normal"/>
    <w:next w:val="GlanceHeading"/>
    <w:autoRedefine/>
    <w:rsid w:val="00A46F23"/>
    <w:pPr>
      <w:pBdr>
        <w:top w:val="single" w:sz="48" w:space="1" w:color="BFBFBF" w:themeColor="background1" w:themeShade="BF"/>
      </w:pBdr>
      <w:shd w:val="clear" w:color="auto" w:fill="FFFFFF" w:themeFill="background1"/>
      <w:spacing w:after="0"/>
      <w:contextualSpacing/>
      <w:jc w:val="center"/>
      <w:textboxTightWrap w:val="allLines"/>
    </w:pPr>
    <w:rPr>
      <w:rFonts w:eastAsiaTheme="minorHAnsi" w:cs="Times New Roman"/>
      <w:color w:val="0194A6"/>
      <w:spacing w:val="-10"/>
      <w:sz w:val="56"/>
      <w:szCs w:val="22"/>
    </w:rPr>
  </w:style>
  <w:style w:type="paragraph" w:customStyle="1" w:styleId="GlanceHeading">
    <w:name w:val="Glance Heading"/>
    <w:basedOn w:val="Normal"/>
    <w:next w:val="GlanceBody"/>
    <w:autoRedefine/>
    <w:rsid w:val="00CF3B06"/>
    <w:pPr>
      <w:keepNext/>
      <w:keepLines/>
      <w:widowControl w:val="0"/>
      <w:spacing w:after="0" w:line="240" w:lineRule="auto"/>
      <w:jc w:val="center"/>
      <w:textboxTightWrap w:val="allLines"/>
    </w:pPr>
    <w:rPr>
      <w:rFonts w:eastAsiaTheme="minorHAnsi" w:cs="Times New Roman"/>
      <w:b/>
      <w:color w:val="0194A6"/>
      <w:sz w:val="96"/>
      <w:szCs w:val="22"/>
    </w:rPr>
  </w:style>
  <w:style w:type="paragraph" w:customStyle="1" w:styleId="GlanceBody">
    <w:name w:val="Glance Body"/>
    <w:basedOn w:val="Normal"/>
    <w:autoRedefine/>
    <w:qFormat/>
    <w:rsid w:val="00CF3B06"/>
    <w:pPr>
      <w:pBdr>
        <w:bottom w:val="single" w:sz="2" w:space="8" w:color="BFBFBF" w:themeColor="background1" w:themeShade="BF"/>
      </w:pBdr>
      <w:spacing w:after="113" w:line="240" w:lineRule="auto"/>
      <w:jc w:val="center"/>
    </w:pPr>
    <w:rPr>
      <w:rFonts w:eastAsiaTheme="minorHAnsi" w:cs="Times New Roman"/>
      <w:szCs w:val="22"/>
    </w:rPr>
  </w:style>
  <w:style w:type="paragraph" w:customStyle="1" w:styleId="CoverReportTitle1">
    <w:name w:val="Cover Report Title1"/>
    <w:basedOn w:val="Normal"/>
    <w:next w:val="CoverReportTitle"/>
    <w:rsid w:val="00205DBE"/>
    <w:pPr>
      <w:framePr w:w="4820" w:wrap="around" w:vAnchor="page" w:hAnchor="text" w:x="5388" w:y="795"/>
      <w:spacing w:after="0" w:line="560" w:lineRule="exact"/>
    </w:pPr>
    <w:rPr>
      <w:rFonts w:ascii="Fair Work" w:eastAsiaTheme="minorHAnsi" w:hAnsi="Fair Work" w:cs="Times New Roman"/>
      <w:color w:val="007CBA"/>
      <w:sz w:val="60"/>
      <w:szCs w:val="22"/>
    </w:rPr>
  </w:style>
  <w:style w:type="paragraph" w:customStyle="1" w:styleId="GreyBubbleBox1">
    <w:name w:val="Grey  Bubble Box1"/>
    <w:basedOn w:val="Normal"/>
    <w:next w:val="Normal"/>
    <w:autoRedefine/>
    <w:qFormat/>
    <w:rsid w:val="00A46F23"/>
    <w:pPr>
      <w:pBdr>
        <w:top w:val="single" w:sz="48" w:space="3" w:color="E5E5E5"/>
        <w:left w:val="single" w:sz="48" w:space="8" w:color="E5E5E5"/>
        <w:bottom w:val="single" w:sz="48" w:space="6" w:color="E5E5E5"/>
        <w:right w:val="single" w:sz="48" w:space="8" w:color="E5E5E5"/>
      </w:pBdr>
      <w:shd w:val="clear" w:color="auto" w:fill="E5E5E5"/>
      <w:spacing w:before="240" w:after="113" w:line="320" w:lineRule="exact"/>
      <w:ind w:left="284" w:right="284"/>
      <w:contextualSpacing/>
    </w:pPr>
    <w:rPr>
      <w:rFonts w:eastAsiaTheme="minorHAnsi" w:cs="Times New Roman"/>
      <w:szCs w:val="22"/>
    </w:rPr>
  </w:style>
  <w:style w:type="character" w:styleId="Emphasis">
    <w:name w:val="Emphasis"/>
    <w:basedOn w:val="DefaultParagraphFont"/>
    <w:rsid w:val="00CF3B06"/>
    <w:rPr>
      <w:i/>
      <w:iCs/>
    </w:rPr>
  </w:style>
  <w:style w:type="character" w:styleId="Strong">
    <w:name w:val="Strong"/>
    <w:basedOn w:val="DefaultParagraphFont"/>
    <w:uiPriority w:val="22"/>
    <w:qFormat/>
    <w:rsid w:val="00CF3B06"/>
    <w:rPr>
      <w:b/>
      <w:bCs/>
    </w:rPr>
  </w:style>
  <w:style w:type="paragraph" w:styleId="Subtitle">
    <w:name w:val="Subtitle"/>
    <w:basedOn w:val="Normal"/>
    <w:next w:val="Normal"/>
    <w:link w:val="SubtitleChar"/>
    <w:rsid w:val="00CF3B0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F3B06"/>
    <w:rPr>
      <w:rFonts w:asciiTheme="majorHAnsi" w:eastAsiaTheme="majorEastAsia" w:hAnsiTheme="majorHAnsi" w:cstheme="majorBidi"/>
      <w:i/>
      <w:iCs/>
      <w:color w:val="4F81BD" w:themeColor="accent1"/>
      <w:spacing w:val="15"/>
      <w:sz w:val="24"/>
      <w:szCs w:val="24"/>
      <w:lang w:eastAsia="en-US"/>
    </w:rPr>
  </w:style>
  <w:style w:type="paragraph" w:styleId="NoSpacing">
    <w:name w:val="No Spacing"/>
    <w:uiPriority w:val="1"/>
    <w:rsid w:val="00CF3B06"/>
    <w:pPr>
      <w:jc w:val="both"/>
    </w:pPr>
    <w:rPr>
      <w:rFonts w:ascii="Arial" w:hAnsi="Arial" w:cs="Arial"/>
      <w:sz w:val="24"/>
      <w:szCs w:val="24"/>
      <w:lang w:eastAsia="en-US"/>
    </w:rPr>
  </w:style>
  <w:style w:type="paragraph" w:styleId="Quote">
    <w:name w:val="Quote"/>
    <w:basedOn w:val="Normal"/>
    <w:next w:val="Normal"/>
    <w:link w:val="QuoteChar"/>
    <w:uiPriority w:val="29"/>
    <w:qFormat/>
    <w:rsid w:val="00DB4602"/>
    <w:pPr>
      <w:spacing w:line="240" w:lineRule="auto"/>
    </w:pPr>
    <w:rPr>
      <w:i/>
      <w:iCs/>
      <w:color w:val="000000" w:themeColor="text1"/>
    </w:rPr>
  </w:style>
  <w:style w:type="character" w:customStyle="1" w:styleId="QuoteChar">
    <w:name w:val="Quote Char"/>
    <w:basedOn w:val="DefaultParagraphFont"/>
    <w:link w:val="Quote"/>
    <w:uiPriority w:val="29"/>
    <w:rsid w:val="00DB4602"/>
    <w:rPr>
      <w:rFonts w:asciiTheme="minorHAnsi" w:hAnsiTheme="minorHAnsi" w:cs="Arial"/>
      <w:i/>
      <w:iCs/>
      <w:color w:val="000000" w:themeColor="text1"/>
      <w:sz w:val="22"/>
      <w:szCs w:val="24"/>
      <w:lang w:eastAsia="en-US"/>
    </w:rPr>
  </w:style>
  <w:style w:type="paragraph" w:customStyle="1" w:styleId="CalloutBoxHeading">
    <w:name w:val="Callout Box Heading"/>
    <w:basedOn w:val="Calloutbox"/>
    <w:link w:val="CalloutBoxHeadingChar"/>
    <w:autoRedefine/>
    <w:qFormat/>
    <w:rsid w:val="003B62FE"/>
    <w:rPr>
      <w:b/>
      <w:sz w:val="24"/>
    </w:rPr>
  </w:style>
  <w:style w:type="character" w:customStyle="1" w:styleId="CalloutboxChar">
    <w:name w:val="Callout box Char"/>
    <w:basedOn w:val="DefaultParagraphFont"/>
    <w:link w:val="Calloutbox"/>
    <w:rsid w:val="00317AD4"/>
    <w:rPr>
      <w:rFonts w:asciiTheme="minorHAnsi" w:eastAsiaTheme="minorHAnsi" w:hAnsiTheme="minorHAnsi"/>
      <w:sz w:val="22"/>
      <w:szCs w:val="22"/>
      <w:shd w:val="clear" w:color="auto" w:fill="E7F2FA"/>
    </w:rPr>
  </w:style>
  <w:style w:type="character" w:customStyle="1" w:styleId="CalloutBoxHeadingChar">
    <w:name w:val="Callout Box Heading Char"/>
    <w:basedOn w:val="CalloutboxChar"/>
    <w:link w:val="CalloutBoxHeading"/>
    <w:rsid w:val="003B62FE"/>
    <w:rPr>
      <w:rFonts w:ascii="Helvetica" w:eastAsiaTheme="minorHAnsi" w:hAnsi="Helvetica"/>
      <w:b/>
      <w:color w:val="FFFFFF" w:themeColor="background1"/>
      <w:sz w:val="24"/>
      <w:szCs w:val="22"/>
      <w:shd w:val="clear" w:color="auto" w:fill="017F8F"/>
      <w:lang w:eastAsia="en-US"/>
    </w:rPr>
  </w:style>
  <w:style w:type="paragraph" w:customStyle="1" w:styleId="Calloutbox1">
    <w:name w:val="Callout box1"/>
    <w:basedOn w:val="Normal"/>
    <w:next w:val="Normal"/>
    <w:autoRedefine/>
    <w:rsid w:val="00E73829"/>
    <w:pPr>
      <w:pBdr>
        <w:top w:val="single" w:sz="48" w:space="3" w:color="017F8F"/>
        <w:left w:val="single" w:sz="48" w:space="8" w:color="017F8F"/>
        <w:bottom w:val="single" w:sz="48" w:space="6" w:color="017F8F"/>
        <w:right w:val="single" w:sz="48" w:space="8" w:color="017F8F"/>
      </w:pBdr>
      <w:shd w:val="clear" w:color="auto" w:fill="000000" w:themeFill="text1"/>
      <w:spacing w:before="240" w:after="113" w:line="320" w:lineRule="exact"/>
      <w:ind w:left="284" w:right="284"/>
      <w:contextualSpacing/>
    </w:pPr>
    <w:rPr>
      <w:rFonts w:eastAsiaTheme="minorHAnsi" w:cs="Times New Roman"/>
      <w:color w:val="FFFFFF" w:themeColor="background1"/>
      <w:szCs w:val="22"/>
    </w:rPr>
  </w:style>
  <w:style w:type="paragraph" w:customStyle="1" w:styleId="GlanceYellowHeading1">
    <w:name w:val="Glance Yellow Heading1"/>
    <w:basedOn w:val="Normal"/>
    <w:next w:val="GlanceHeading"/>
    <w:autoRedefine/>
    <w:rsid w:val="00CF3B06"/>
    <w:pPr>
      <w:pBdr>
        <w:top w:val="single" w:sz="48" w:space="1" w:color="BFBFBF" w:themeColor="background1" w:themeShade="BF"/>
      </w:pBdr>
      <w:shd w:val="clear" w:color="auto" w:fill="E5E5E5"/>
      <w:spacing w:after="0"/>
      <w:contextualSpacing/>
      <w:jc w:val="center"/>
      <w:textboxTightWrap w:val="allLines"/>
    </w:pPr>
    <w:rPr>
      <w:rFonts w:eastAsiaTheme="minorHAnsi" w:cs="Times New Roman"/>
      <w:color w:val="10C9DE"/>
      <w:spacing w:val="-10"/>
      <w:sz w:val="56"/>
      <w:szCs w:val="22"/>
    </w:rPr>
  </w:style>
  <w:style w:type="paragraph" w:customStyle="1" w:styleId="Pa5">
    <w:name w:val="Pa5"/>
    <w:basedOn w:val="Normal"/>
    <w:next w:val="Normal"/>
    <w:uiPriority w:val="99"/>
    <w:rsid w:val="000941D5"/>
    <w:pPr>
      <w:autoSpaceDE w:val="0"/>
      <w:autoSpaceDN w:val="0"/>
      <w:adjustRightInd w:val="0"/>
      <w:spacing w:after="0" w:line="241" w:lineRule="atLeast"/>
    </w:pPr>
    <w:rPr>
      <w:rFonts w:ascii="Open Sans SemiBold" w:hAnsi="Open Sans SemiBold" w:cs="Times New Roman"/>
      <w:sz w:val="24"/>
      <w:lang w:eastAsia="en-AU"/>
    </w:rPr>
  </w:style>
  <w:style w:type="paragraph" w:customStyle="1" w:styleId="Pa2">
    <w:name w:val="Pa2"/>
    <w:basedOn w:val="Normal"/>
    <w:next w:val="Normal"/>
    <w:uiPriority w:val="99"/>
    <w:rsid w:val="000941D5"/>
    <w:pPr>
      <w:autoSpaceDE w:val="0"/>
      <w:autoSpaceDN w:val="0"/>
      <w:adjustRightInd w:val="0"/>
      <w:spacing w:after="0" w:line="201" w:lineRule="atLeast"/>
    </w:pPr>
    <w:rPr>
      <w:rFonts w:ascii="Open Sans SemiBold" w:hAnsi="Open Sans SemiBold" w:cs="Times New Roman"/>
      <w:sz w:val="24"/>
      <w:lang w:eastAsia="en-AU"/>
    </w:rPr>
  </w:style>
  <w:style w:type="paragraph" w:customStyle="1" w:styleId="Footnote">
    <w:name w:val="Footnote"/>
    <w:basedOn w:val="FootnoteText"/>
    <w:qFormat/>
    <w:rsid w:val="00964151"/>
    <w:pPr>
      <w:spacing w:line="240" w:lineRule="auto"/>
    </w:pPr>
    <w:rPr>
      <w:sz w:val="18"/>
      <w:szCs w:val="18"/>
    </w:rPr>
  </w:style>
  <w:style w:type="paragraph" w:customStyle="1" w:styleId="Calloutboxbullets">
    <w:name w:val="Callout box bullets"/>
    <w:basedOn w:val="Calloutbox"/>
    <w:link w:val="CalloutboxbulletsChar"/>
    <w:qFormat/>
    <w:rsid w:val="00244FEA"/>
    <w:pPr>
      <w:numPr>
        <w:numId w:val="6"/>
      </w:numPr>
      <w:spacing w:before="120"/>
      <w:ind w:left="641" w:hanging="357"/>
    </w:pPr>
    <w:rPr>
      <w:rFonts w:cs="Arial"/>
    </w:rPr>
  </w:style>
  <w:style w:type="character" w:customStyle="1" w:styleId="CalloutboxbulletsChar">
    <w:name w:val="Callout box bullets Char"/>
    <w:basedOn w:val="CalloutboxChar"/>
    <w:link w:val="Calloutboxbullets"/>
    <w:rsid w:val="00244FEA"/>
    <w:rPr>
      <w:rFonts w:asciiTheme="minorHAnsi" w:eastAsiaTheme="minorHAnsi" w:hAnsiTheme="minorHAnsi" w:cs="Arial"/>
      <w:sz w:val="22"/>
      <w:szCs w:val="22"/>
      <w:shd w:val="clear" w:color="auto" w:fill="E7F2FA"/>
    </w:rPr>
  </w:style>
  <w:style w:type="character" w:customStyle="1" w:styleId="ListParagraphChar">
    <w:name w:val="List Paragraph Char"/>
    <w:aliases w:val="List Paragraph1 Char,List Paragraph11 Char,Recommendation Char,Brief List Paragraph 1 Char,DDM Gen Text Char,L Char,Numbered paragraph Char,CV text Char,Table text Char,F5 List Paragraph Char,Dot pt Char,List Paragraph111 Char"/>
    <w:basedOn w:val="DefaultParagraphFont"/>
    <w:link w:val="ListParagraph"/>
    <w:uiPriority w:val="99"/>
    <w:qFormat/>
    <w:locked/>
    <w:rsid w:val="00A70865"/>
    <w:rPr>
      <w:rFonts w:asciiTheme="minorHAnsi" w:hAnsiTheme="minorHAnsi" w:cs="Arial"/>
      <w:sz w:val="22"/>
      <w:szCs w:val="24"/>
      <w:lang w:eastAsia="en-US"/>
    </w:rPr>
  </w:style>
  <w:style w:type="paragraph" w:customStyle="1" w:styleId="base-text-paragraphnonumbers">
    <w:name w:val="base-text-paragraph no numbers"/>
    <w:basedOn w:val="Normal"/>
    <w:link w:val="base-text-paragraphnonumbersChar"/>
    <w:qFormat/>
    <w:rsid w:val="00ED0ED7"/>
    <w:pPr>
      <w:spacing w:before="120" w:line="240" w:lineRule="auto"/>
      <w:ind w:left="1134"/>
    </w:pPr>
    <w:rPr>
      <w:rFonts w:ascii="Times New Roman" w:hAnsi="Times New Roman" w:cs="Times New Roman"/>
      <w:szCs w:val="20"/>
      <w:lang w:eastAsia="en-AU"/>
    </w:rPr>
  </w:style>
  <w:style w:type="character" w:customStyle="1" w:styleId="base-text-paragraphnonumbersChar">
    <w:name w:val="base-text-paragraph no numbers Char"/>
    <w:basedOn w:val="DefaultParagraphFont"/>
    <w:link w:val="base-text-paragraphnonumbers"/>
    <w:rsid w:val="00ED0ED7"/>
    <w:rPr>
      <w:sz w:val="22"/>
    </w:rPr>
  </w:style>
  <w:style w:type="paragraph" w:styleId="Revision">
    <w:name w:val="Revision"/>
    <w:hidden/>
    <w:uiPriority w:val="99"/>
    <w:semiHidden/>
    <w:rsid w:val="009E7F13"/>
    <w:rPr>
      <w:rFonts w:asciiTheme="minorHAnsi" w:hAnsiTheme="minorHAnsi" w:cs="Arial"/>
      <w:sz w:val="22"/>
      <w:szCs w:val="24"/>
      <w:lang w:eastAsia="en-US"/>
    </w:rPr>
  </w:style>
  <w:style w:type="character" w:styleId="FollowedHyperlink">
    <w:name w:val="FollowedHyperlink"/>
    <w:basedOn w:val="DefaultParagraphFont"/>
    <w:semiHidden/>
    <w:unhideWhenUsed/>
    <w:rsid w:val="009920CF"/>
    <w:rPr>
      <w:color w:val="800080" w:themeColor="followedHyperlink"/>
      <w:u w:val="single"/>
    </w:rPr>
  </w:style>
  <w:style w:type="character" w:styleId="UnresolvedMention">
    <w:name w:val="Unresolved Mention"/>
    <w:basedOn w:val="DefaultParagraphFont"/>
    <w:uiPriority w:val="99"/>
    <w:semiHidden/>
    <w:unhideWhenUsed/>
    <w:rsid w:val="009A6780"/>
    <w:rPr>
      <w:color w:val="605E5C"/>
      <w:shd w:val="clear" w:color="auto" w:fill="E1DFDD"/>
    </w:rPr>
  </w:style>
  <w:style w:type="paragraph" w:customStyle="1" w:styleId="NumberedParafp">
    <w:name w:val="Numbered Para fp"/>
    <w:basedOn w:val="Normal"/>
    <w:autoRedefine/>
    <w:rsid w:val="00CC046C"/>
    <w:pPr>
      <w:spacing w:after="0" w:line="240" w:lineRule="auto"/>
      <w:jc w:val="both"/>
    </w:pPr>
    <w:rPr>
      <w:rFonts w:cstheme="minorHAnsi"/>
      <w:sz w:val="20"/>
      <w:szCs w:val="20"/>
      <w:lang w:eastAsia="en-AU"/>
    </w:rPr>
  </w:style>
  <w:style w:type="table" w:customStyle="1" w:styleId="TableGrid0">
    <w:name w:val="TableGrid"/>
    <w:rsid w:val="0003143B"/>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295A1B"/>
    <w:pPr>
      <w:autoSpaceDE w:val="0"/>
      <w:autoSpaceDN w:val="0"/>
      <w:adjustRightInd w:val="0"/>
    </w:pPr>
    <w:rPr>
      <w:rFonts w:ascii="Calibri" w:eastAsiaTheme="minorHAnsi" w:hAnsi="Calibri" w:cs="Calibri"/>
      <w:color w:val="000000"/>
      <w:sz w:val="24"/>
      <w:szCs w:val="24"/>
      <w:lang w:eastAsia="en-US"/>
    </w:rPr>
  </w:style>
  <w:style w:type="paragraph" w:customStyle="1" w:styleId="ms-rteelement-p2">
    <w:name w:val="ms-rteelement-p2"/>
    <w:basedOn w:val="Normal"/>
    <w:rsid w:val="00295A1B"/>
    <w:pPr>
      <w:spacing w:after="150" w:line="312" w:lineRule="atLeast"/>
    </w:pPr>
    <w:rPr>
      <w:rFonts w:ascii="Open Sans" w:hAnsi="Open Sans" w:cs="Times New Roman"/>
      <w:color w:val="404040"/>
      <w:sz w:val="24"/>
      <w:lang w:eastAsia="en-AU"/>
    </w:rPr>
  </w:style>
  <w:style w:type="paragraph" w:customStyle="1" w:styleId="BasicParagraph">
    <w:name w:val="[Basic Paragraph]"/>
    <w:basedOn w:val="Normal"/>
    <w:uiPriority w:val="99"/>
    <w:rsid w:val="00A47EC8"/>
    <w:pPr>
      <w:autoSpaceDE w:val="0"/>
      <w:autoSpaceDN w:val="0"/>
      <w:adjustRightInd w:val="0"/>
      <w:spacing w:after="0" w:line="288" w:lineRule="auto"/>
      <w:textAlignment w:val="center"/>
    </w:pPr>
    <w:rPr>
      <w:rFonts w:ascii="Minion Pro" w:hAnsi="Minion Pro" w:cs="Minion Pro"/>
      <w:color w:val="000000"/>
      <w:sz w:val="24"/>
      <w:lang w:val="en-US" w:eastAsia="en-AU" w:bidi="si-LK"/>
    </w:rPr>
  </w:style>
  <w:style w:type="character" w:styleId="PlaceholderText">
    <w:name w:val="Placeholder Text"/>
    <w:basedOn w:val="DefaultParagraphFont"/>
    <w:uiPriority w:val="99"/>
    <w:semiHidden/>
    <w:rsid w:val="00762A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218137">
      <w:bodyDiv w:val="1"/>
      <w:marLeft w:val="0"/>
      <w:marRight w:val="0"/>
      <w:marTop w:val="0"/>
      <w:marBottom w:val="0"/>
      <w:divBdr>
        <w:top w:val="none" w:sz="0" w:space="0" w:color="auto"/>
        <w:left w:val="none" w:sz="0" w:space="0" w:color="auto"/>
        <w:bottom w:val="none" w:sz="0" w:space="0" w:color="auto"/>
        <w:right w:val="none" w:sz="0" w:space="0" w:color="auto"/>
      </w:divBdr>
    </w:div>
    <w:div w:id="159388250">
      <w:bodyDiv w:val="1"/>
      <w:marLeft w:val="0"/>
      <w:marRight w:val="0"/>
      <w:marTop w:val="0"/>
      <w:marBottom w:val="0"/>
      <w:divBdr>
        <w:top w:val="none" w:sz="0" w:space="0" w:color="auto"/>
        <w:left w:val="none" w:sz="0" w:space="0" w:color="auto"/>
        <w:bottom w:val="none" w:sz="0" w:space="0" w:color="auto"/>
        <w:right w:val="none" w:sz="0" w:space="0" w:color="auto"/>
      </w:divBdr>
    </w:div>
    <w:div w:id="176163346">
      <w:bodyDiv w:val="1"/>
      <w:marLeft w:val="0"/>
      <w:marRight w:val="0"/>
      <w:marTop w:val="0"/>
      <w:marBottom w:val="0"/>
      <w:divBdr>
        <w:top w:val="none" w:sz="0" w:space="0" w:color="auto"/>
        <w:left w:val="none" w:sz="0" w:space="0" w:color="auto"/>
        <w:bottom w:val="none" w:sz="0" w:space="0" w:color="auto"/>
        <w:right w:val="none" w:sz="0" w:space="0" w:color="auto"/>
      </w:divBdr>
      <w:divsChild>
        <w:div w:id="434906278">
          <w:marLeft w:val="0"/>
          <w:marRight w:val="0"/>
          <w:marTop w:val="0"/>
          <w:marBottom w:val="0"/>
          <w:divBdr>
            <w:top w:val="none" w:sz="0" w:space="0" w:color="auto"/>
            <w:left w:val="none" w:sz="0" w:space="0" w:color="auto"/>
            <w:bottom w:val="none" w:sz="0" w:space="0" w:color="auto"/>
            <w:right w:val="none" w:sz="0" w:space="0" w:color="auto"/>
          </w:divBdr>
          <w:divsChild>
            <w:div w:id="814613221">
              <w:marLeft w:val="0"/>
              <w:marRight w:val="0"/>
              <w:marTop w:val="0"/>
              <w:marBottom w:val="0"/>
              <w:divBdr>
                <w:top w:val="none" w:sz="0" w:space="0" w:color="auto"/>
                <w:left w:val="none" w:sz="0" w:space="0" w:color="auto"/>
                <w:bottom w:val="none" w:sz="0" w:space="0" w:color="auto"/>
                <w:right w:val="none" w:sz="0" w:space="0" w:color="auto"/>
              </w:divBdr>
              <w:divsChild>
                <w:div w:id="771558709">
                  <w:marLeft w:val="0"/>
                  <w:marRight w:val="0"/>
                  <w:marTop w:val="0"/>
                  <w:marBottom w:val="0"/>
                  <w:divBdr>
                    <w:top w:val="none" w:sz="0" w:space="0" w:color="auto"/>
                    <w:left w:val="none" w:sz="0" w:space="0" w:color="auto"/>
                    <w:bottom w:val="none" w:sz="0" w:space="0" w:color="auto"/>
                    <w:right w:val="none" w:sz="0" w:space="0" w:color="auto"/>
                  </w:divBdr>
                  <w:divsChild>
                    <w:div w:id="1112091415">
                      <w:marLeft w:val="0"/>
                      <w:marRight w:val="0"/>
                      <w:marTop w:val="0"/>
                      <w:marBottom w:val="0"/>
                      <w:divBdr>
                        <w:top w:val="none" w:sz="0" w:space="0" w:color="auto"/>
                        <w:left w:val="none" w:sz="0" w:space="0" w:color="auto"/>
                        <w:bottom w:val="none" w:sz="0" w:space="0" w:color="auto"/>
                        <w:right w:val="none" w:sz="0" w:space="0" w:color="auto"/>
                      </w:divBdr>
                      <w:divsChild>
                        <w:div w:id="710230232">
                          <w:marLeft w:val="0"/>
                          <w:marRight w:val="0"/>
                          <w:marTop w:val="0"/>
                          <w:marBottom w:val="0"/>
                          <w:divBdr>
                            <w:top w:val="none" w:sz="0" w:space="0" w:color="auto"/>
                            <w:left w:val="none" w:sz="0" w:space="0" w:color="auto"/>
                            <w:bottom w:val="none" w:sz="0" w:space="0" w:color="auto"/>
                            <w:right w:val="none" w:sz="0" w:space="0" w:color="auto"/>
                          </w:divBdr>
                          <w:divsChild>
                            <w:div w:id="77601298">
                              <w:marLeft w:val="0"/>
                              <w:marRight w:val="0"/>
                              <w:marTop w:val="0"/>
                              <w:marBottom w:val="0"/>
                              <w:divBdr>
                                <w:top w:val="none" w:sz="0" w:space="0" w:color="auto"/>
                                <w:left w:val="none" w:sz="0" w:space="0" w:color="auto"/>
                                <w:bottom w:val="none" w:sz="0" w:space="0" w:color="auto"/>
                                <w:right w:val="none" w:sz="0" w:space="0" w:color="auto"/>
                              </w:divBdr>
                              <w:divsChild>
                                <w:div w:id="1965765899">
                                  <w:marLeft w:val="0"/>
                                  <w:marRight w:val="0"/>
                                  <w:marTop w:val="0"/>
                                  <w:marBottom w:val="0"/>
                                  <w:divBdr>
                                    <w:top w:val="none" w:sz="0" w:space="0" w:color="auto"/>
                                    <w:left w:val="none" w:sz="0" w:space="0" w:color="auto"/>
                                    <w:bottom w:val="none" w:sz="0" w:space="0" w:color="auto"/>
                                    <w:right w:val="none" w:sz="0" w:space="0" w:color="auto"/>
                                  </w:divBdr>
                                  <w:divsChild>
                                    <w:div w:id="940987488">
                                      <w:marLeft w:val="0"/>
                                      <w:marRight w:val="0"/>
                                      <w:marTop w:val="100"/>
                                      <w:marBottom w:val="100"/>
                                      <w:divBdr>
                                        <w:top w:val="none" w:sz="0" w:space="0" w:color="auto"/>
                                        <w:left w:val="none" w:sz="0" w:space="0" w:color="auto"/>
                                        <w:bottom w:val="none" w:sz="0" w:space="0" w:color="auto"/>
                                        <w:right w:val="none" w:sz="0" w:space="0" w:color="auto"/>
                                      </w:divBdr>
                                      <w:divsChild>
                                        <w:div w:id="378630297">
                                          <w:marLeft w:val="0"/>
                                          <w:marRight w:val="0"/>
                                          <w:marTop w:val="0"/>
                                          <w:marBottom w:val="0"/>
                                          <w:divBdr>
                                            <w:top w:val="none" w:sz="0" w:space="0" w:color="auto"/>
                                            <w:left w:val="none" w:sz="0" w:space="0" w:color="auto"/>
                                            <w:bottom w:val="none" w:sz="0" w:space="0" w:color="auto"/>
                                            <w:right w:val="none" w:sz="0" w:space="0" w:color="auto"/>
                                          </w:divBdr>
                                          <w:divsChild>
                                            <w:div w:id="157818362">
                                              <w:marLeft w:val="0"/>
                                              <w:marRight w:val="0"/>
                                              <w:marTop w:val="0"/>
                                              <w:marBottom w:val="0"/>
                                              <w:divBdr>
                                                <w:top w:val="none" w:sz="0" w:space="0" w:color="auto"/>
                                                <w:left w:val="none" w:sz="0" w:space="0" w:color="auto"/>
                                                <w:bottom w:val="none" w:sz="0" w:space="0" w:color="auto"/>
                                                <w:right w:val="none" w:sz="0" w:space="0" w:color="auto"/>
                                              </w:divBdr>
                                              <w:divsChild>
                                                <w:div w:id="1693846516">
                                                  <w:marLeft w:val="0"/>
                                                  <w:marRight w:val="0"/>
                                                  <w:marTop w:val="0"/>
                                                  <w:marBottom w:val="0"/>
                                                  <w:divBdr>
                                                    <w:top w:val="none" w:sz="0" w:space="0" w:color="auto"/>
                                                    <w:left w:val="none" w:sz="0" w:space="0" w:color="auto"/>
                                                    <w:bottom w:val="none" w:sz="0" w:space="0" w:color="auto"/>
                                                    <w:right w:val="none" w:sz="0" w:space="0" w:color="auto"/>
                                                  </w:divBdr>
                                                  <w:divsChild>
                                                    <w:div w:id="17013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0786327">
      <w:bodyDiv w:val="1"/>
      <w:marLeft w:val="0"/>
      <w:marRight w:val="0"/>
      <w:marTop w:val="0"/>
      <w:marBottom w:val="0"/>
      <w:divBdr>
        <w:top w:val="none" w:sz="0" w:space="0" w:color="auto"/>
        <w:left w:val="none" w:sz="0" w:space="0" w:color="auto"/>
        <w:bottom w:val="none" w:sz="0" w:space="0" w:color="auto"/>
        <w:right w:val="none" w:sz="0" w:space="0" w:color="auto"/>
      </w:divBdr>
    </w:div>
    <w:div w:id="419957961">
      <w:bodyDiv w:val="1"/>
      <w:marLeft w:val="0"/>
      <w:marRight w:val="0"/>
      <w:marTop w:val="0"/>
      <w:marBottom w:val="0"/>
      <w:divBdr>
        <w:top w:val="none" w:sz="0" w:space="0" w:color="auto"/>
        <w:left w:val="none" w:sz="0" w:space="0" w:color="auto"/>
        <w:bottom w:val="none" w:sz="0" w:space="0" w:color="auto"/>
        <w:right w:val="none" w:sz="0" w:space="0" w:color="auto"/>
      </w:divBdr>
    </w:div>
    <w:div w:id="462817320">
      <w:bodyDiv w:val="1"/>
      <w:marLeft w:val="0"/>
      <w:marRight w:val="0"/>
      <w:marTop w:val="0"/>
      <w:marBottom w:val="0"/>
      <w:divBdr>
        <w:top w:val="none" w:sz="0" w:space="0" w:color="auto"/>
        <w:left w:val="none" w:sz="0" w:space="0" w:color="auto"/>
        <w:bottom w:val="none" w:sz="0" w:space="0" w:color="auto"/>
        <w:right w:val="none" w:sz="0" w:space="0" w:color="auto"/>
      </w:divBdr>
    </w:div>
    <w:div w:id="475950290">
      <w:bodyDiv w:val="1"/>
      <w:marLeft w:val="0"/>
      <w:marRight w:val="0"/>
      <w:marTop w:val="0"/>
      <w:marBottom w:val="0"/>
      <w:divBdr>
        <w:top w:val="none" w:sz="0" w:space="0" w:color="auto"/>
        <w:left w:val="none" w:sz="0" w:space="0" w:color="auto"/>
        <w:bottom w:val="none" w:sz="0" w:space="0" w:color="auto"/>
        <w:right w:val="none" w:sz="0" w:space="0" w:color="auto"/>
      </w:divBdr>
    </w:div>
    <w:div w:id="478305679">
      <w:bodyDiv w:val="1"/>
      <w:marLeft w:val="0"/>
      <w:marRight w:val="0"/>
      <w:marTop w:val="0"/>
      <w:marBottom w:val="0"/>
      <w:divBdr>
        <w:top w:val="none" w:sz="0" w:space="0" w:color="auto"/>
        <w:left w:val="none" w:sz="0" w:space="0" w:color="auto"/>
        <w:bottom w:val="none" w:sz="0" w:space="0" w:color="auto"/>
        <w:right w:val="none" w:sz="0" w:space="0" w:color="auto"/>
      </w:divBdr>
    </w:div>
    <w:div w:id="483592460">
      <w:bodyDiv w:val="1"/>
      <w:marLeft w:val="0"/>
      <w:marRight w:val="0"/>
      <w:marTop w:val="0"/>
      <w:marBottom w:val="0"/>
      <w:divBdr>
        <w:top w:val="none" w:sz="0" w:space="0" w:color="auto"/>
        <w:left w:val="none" w:sz="0" w:space="0" w:color="auto"/>
        <w:bottom w:val="none" w:sz="0" w:space="0" w:color="auto"/>
        <w:right w:val="none" w:sz="0" w:space="0" w:color="auto"/>
      </w:divBdr>
    </w:div>
    <w:div w:id="514349507">
      <w:bodyDiv w:val="1"/>
      <w:marLeft w:val="0"/>
      <w:marRight w:val="0"/>
      <w:marTop w:val="0"/>
      <w:marBottom w:val="0"/>
      <w:divBdr>
        <w:top w:val="none" w:sz="0" w:space="0" w:color="auto"/>
        <w:left w:val="none" w:sz="0" w:space="0" w:color="auto"/>
        <w:bottom w:val="none" w:sz="0" w:space="0" w:color="auto"/>
        <w:right w:val="none" w:sz="0" w:space="0" w:color="auto"/>
      </w:divBdr>
    </w:div>
    <w:div w:id="547881397">
      <w:bodyDiv w:val="1"/>
      <w:marLeft w:val="0"/>
      <w:marRight w:val="0"/>
      <w:marTop w:val="0"/>
      <w:marBottom w:val="0"/>
      <w:divBdr>
        <w:top w:val="none" w:sz="0" w:space="0" w:color="auto"/>
        <w:left w:val="none" w:sz="0" w:space="0" w:color="auto"/>
        <w:bottom w:val="none" w:sz="0" w:space="0" w:color="auto"/>
        <w:right w:val="none" w:sz="0" w:space="0" w:color="auto"/>
      </w:divBdr>
      <w:divsChild>
        <w:div w:id="1001007371">
          <w:marLeft w:val="0"/>
          <w:marRight w:val="0"/>
          <w:marTop w:val="0"/>
          <w:marBottom w:val="0"/>
          <w:divBdr>
            <w:top w:val="none" w:sz="0" w:space="0" w:color="auto"/>
            <w:left w:val="none" w:sz="0" w:space="0" w:color="auto"/>
            <w:bottom w:val="none" w:sz="0" w:space="0" w:color="auto"/>
            <w:right w:val="none" w:sz="0" w:space="0" w:color="auto"/>
          </w:divBdr>
          <w:divsChild>
            <w:div w:id="218591518">
              <w:marLeft w:val="0"/>
              <w:marRight w:val="0"/>
              <w:marTop w:val="0"/>
              <w:marBottom w:val="0"/>
              <w:divBdr>
                <w:top w:val="none" w:sz="0" w:space="0" w:color="auto"/>
                <w:left w:val="none" w:sz="0" w:space="0" w:color="auto"/>
                <w:bottom w:val="none" w:sz="0" w:space="0" w:color="auto"/>
                <w:right w:val="none" w:sz="0" w:space="0" w:color="auto"/>
              </w:divBdr>
              <w:divsChild>
                <w:div w:id="1705016976">
                  <w:marLeft w:val="0"/>
                  <w:marRight w:val="0"/>
                  <w:marTop w:val="0"/>
                  <w:marBottom w:val="0"/>
                  <w:divBdr>
                    <w:top w:val="none" w:sz="0" w:space="0" w:color="auto"/>
                    <w:left w:val="none" w:sz="0" w:space="0" w:color="auto"/>
                    <w:bottom w:val="none" w:sz="0" w:space="0" w:color="auto"/>
                    <w:right w:val="none" w:sz="0" w:space="0" w:color="auto"/>
                  </w:divBdr>
                  <w:divsChild>
                    <w:div w:id="1777865041">
                      <w:marLeft w:val="0"/>
                      <w:marRight w:val="0"/>
                      <w:marTop w:val="0"/>
                      <w:marBottom w:val="0"/>
                      <w:divBdr>
                        <w:top w:val="none" w:sz="0" w:space="0" w:color="auto"/>
                        <w:left w:val="none" w:sz="0" w:space="0" w:color="auto"/>
                        <w:bottom w:val="none" w:sz="0" w:space="0" w:color="auto"/>
                        <w:right w:val="none" w:sz="0" w:space="0" w:color="auto"/>
                      </w:divBdr>
                      <w:divsChild>
                        <w:div w:id="2037659738">
                          <w:marLeft w:val="0"/>
                          <w:marRight w:val="0"/>
                          <w:marTop w:val="0"/>
                          <w:marBottom w:val="0"/>
                          <w:divBdr>
                            <w:top w:val="none" w:sz="0" w:space="0" w:color="auto"/>
                            <w:left w:val="none" w:sz="0" w:space="0" w:color="auto"/>
                            <w:bottom w:val="none" w:sz="0" w:space="0" w:color="auto"/>
                            <w:right w:val="none" w:sz="0" w:space="0" w:color="auto"/>
                          </w:divBdr>
                          <w:divsChild>
                            <w:div w:id="1344747273">
                              <w:marLeft w:val="0"/>
                              <w:marRight w:val="0"/>
                              <w:marTop w:val="0"/>
                              <w:marBottom w:val="0"/>
                              <w:divBdr>
                                <w:top w:val="none" w:sz="0" w:space="0" w:color="auto"/>
                                <w:left w:val="none" w:sz="0" w:space="0" w:color="auto"/>
                                <w:bottom w:val="none" w:sz="0" w:space="0" w:color="auto"/>
                                <w:right w:val="none" w:sz="0" w:space="0" w:color="auto"/>
                              </w:divBdr>
                              <w:divsChild>
                                <w:div w:id="1351566603">
                                  <w:marLeft w:val="0"/>
                                  <w:marRight w:val="0"/>
                                  <w:marTop w:val="0"/>
                                  <w:marBottom w:val="0"/>
                                  <w:divBdr>
                                    <w:top w:val="none" w:sz="0" w:space="0" w:color="auto"/>
                                    <w:left w:val="none" w:sz="0" w:space="0" w:color="auto"/>
                                    <w:bottom w:val="none" w:sz="0" w:space="0" w:color="auto"/>
                                    <w:right w:val="none" w:sz="0" w:space="0" w:color="auto"/>
                                  </w:divBdr>
                                  <w:divsChild>
                                    <w:div w:id="579825751">
                                      <w:marLeft w:val="0"/>
                                      <w:marRight w:val="0"/>
                                      <w:marTop w:val="100"/>
                                      <w:marBottom w:val="100"/>
                                      <w:divBdr>
                                        <w:top w:val="none" w:sz="0" w:space="0" w:color="auto"/>
                                        <w:left w:val="none" w:sz="0" w:space="0" w:color="auto"/>
                                        <w:bottom w:val="none" w:sz="0" w:space="0" w:color="auto"/>
                                        <w:right w:val="none" w:sz="0" w:space="0" w:color="auto"/>
                                      </w:divBdr>
                                      <w:divsChild>
                                        <w:div w:id="265043246">
                                          <w:marLeft w:val="0"/>
                                          <w:marRight w:val="0"/>
                                          <w:marTop w:val="0"/>
                                          <w:marBottom w:val="0"/>
                                          <w:divBdr>
                                            <w:top w:val="none" w:sz="0" w:space="0" w:color="auto"/>
                                            <w:left w:val="none" w:sz="0" w:space="0" w:color="auto"/>
                                            <w:bottom w:val="none" w:sz="0" w:space="0" w:color="auto"/>
                                            <w:right w:val="none" w:sz="0" w:space="0" w:color="auto"/>
                                          </w:divBdr>
                                          <w:divsChild>
                                            <w:div w:id="1937130348">
                                              <w:marLeft w:val="0"/>
                                              <w:marRight w:val="0"/>
                                              <w:marTop w:val="0"/>
                                              <w:marBottom w:val="0"/>
                                              <w:divBdr>
                                                <w:top w:val="none" w:sz="0" w:space="0" w:color="auto"/>
                                                <w:left w:val="none" w:sz="0" w:space="0" w:color="auto"/>
                                                <w:bottom w:val="none" w:sz="0" w:space="0" w:color="auto"/>
                                                <w:right w:val="none" w:sz="0" w:space="0" w:color="auto"/>
                                              </w:divBdr>
                                              <w:divsChild>
                                                <w:div w:id="19820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2324464">
      <w:bodyDiv w:val="1"/>
      <w:marLeft w:val="0"/>
      <w:marRight w:val="0"/>
      <w:marTop w:val="0"/>
      <w:marBottom w:val="0"/>
      <w:divBdr>
        <w:top w:val="none" w:sz="0" w:space="0" w:color="auto"/>
        <w:left w:val="none" w:sz="0" w:space="0" w:color="auto"/>
        <w:bottom w:val="none" w:sz="0" w:space="0" w:color="auto"/>
        <w:right w:val="none" w:sz="0" w:space="0" w:color="auto"/>
      </w:divBdr>
    </w:div>
    <w:div w:id="610667712">
      <w:bodyDiv w:val="1"/>
      <w:marLeft w:val="0"/>
      <w:marRight w:val="0"/>
      <w:marTop w:val="0"/>
      <w:marBottom w:val="0"/>
      <w:divBdr>
        <w:top w:val="none" w:sz="0" w:space="0" w:color="auto"/>
        <w:left w:val="none" w:sz="0" w:space="0" w:color="auto"/>
        <w:bottom w:val="none" w:sz="0" w:space="0" w:color="auto"/>
        <w:right w:val="none" w:sz="0" w:space="0" w:color="auto"/>
      </w:divBdr>
    </w:div>
    <w:div w:id="717972118">
      <w:bodyDiv w:val="1"/>
      <w:marLeft w:val="0"/>
      <w:marRight w:val="0"/>
      <w:marTop w:val="0"/>
      <w:marBottom w:val="0"/>
      <w:divBdr>
        <w:top w:val="none" w:sz="0" w:space="0" w:color="auto"/>
        <w:left w:val="none" w:sz="0" w:space="0" w:color="auto"/>
        <w:bottom w:val="none" w:sz="0" w:space="0" w:color="auto"/>
        <w:right w:val="none" w:sz="0" w:space="0" w:color="auto"/>
      </w:divBdr>
    </w:div>
    <w:div w:id="774860630">
      <w:bodyDiv w:val="1"/>
      <w:marLeft w:val="0"/>
      <w:marRight w:val="0"/>
      <w:marTop w:val="0"/>
      <w:marBottom w:val="0"/>
      <w:divBdr>
        <w:top w:val="none" w:sz="0" w:space="0" w:color="auto"/>
        <w:left w:val="none" w:sz="0" w:space="0" w:color="auto"/>
        <w:bottom w:val="none" w:sz="0" w:space="0" w:color="auto"/>
        <w:right w:val="none" w:sz="0" w:space="0" w:color="auto"/>
      </w:divBdr>
    </w:div>
    <w:div w:id="779229568">
      <w:bodyDiv w:val="1"/>
      <w:marLeft w:val="0"/>
      <w:marRight w:val="0"/>
      <w:marTop w:val="0"/>
      <w:marBottom w:val="0"/>
      <w:divBdr>
        <w:top w:val="none" w:sz="0" w:space="0" w:color="auto"/>
        <w:left w:val="none" w:sz="0" w:space="0" w:color="auto"/>
        <w:bottom w:val="none" w:sz="0" w:space="0" w:color="auto"/>
        <w:right w:val="none" w:sz="0" w:space="0" w:color="auto"/>
      </w:divBdr>
    </w:div>
    <w:div w:id="779684161">
      <w:bodyDiv w:val="1"/>
      <w:marLeft w:val="0"/>
      <w:marRight w:val="0"/>
      <w:marTop w:val="0"/>
      <w:marBottom w:val="0"/>
      <w:divBdr>
        <w:top w:val="none" w:sz="0" w:space="0" w:color="auto"/>
        <w:left w:val="none" w:sz="0" w:space="0" w:color="auto"/>
        <w:bottom w:val="none" w:sz="0" w:space="0" w:color="auto"/>
        <w:right w:val="none" w:sz="0" w:space="0" w:color="auto"/>
      </w:divBdr>
    </w:div>
    <w:div w:id="814571183">
      <w:bodyDiv w:val="1"/>
      <w:marLeft w:val="0"/>
      <w:marRight w:val="0"/>
      <w:marTop w:val="0"/>
      <w:marBottom w:val="0"/>
      <w:divBdr>
        <w:top w:val="none" w:sz="0" w:space="0" w:color="auto"/>
        <w:left w:val="none" w:sz="0" w:space="0" w:color="auto"/>
        <w:bottom w:val="none" w:sz="0" w:space="0" w:color="auto"/>
        <w:right w:val="none" w:sz="0" w:space="0" w:color="auto"/>
      </w:divBdr>
      <w:divsChild>
        <w:div w:id="984118308">
          <w:marLeft w:val="0"/>
          <w:marRight w:val="0"/>
          <w:marTop w:val="0"/>
          <w:marBottom w:val="0"/>
          <w:divBdr>
            <w:top w:val="none" w:sz="0" w:space="0" w:color="auto"/>
            <w:left w:val="none" w:sz="0" w:space="0" w:color="auto"/>
            <w:bottom w:val="none" w:sz="0" w:space="0" w:color="auto"/>
            <w:right w:val="none" w:sz="0" w:space="0" w:color="auto"/>
          </w:divBdr>
        </w:div>
      </w:divsChild>
    </w:div>
    <w:div w:id="883521330">
      <w:bodyDiv w:val="1"/>
      <w:marLeft w:val="0"/>
      <w:marRight w:val="0"/>
      <w:marTop w:val="0"/>
      <w:marBottom w:val="0"/>
      <w:divBdr>
        <w:top w:val="none" w:sz="0" w:space="0" w:color="auto"/>
        <w:left w:val="none" w:sz="0" w:space="0" w:color="auto"/>
        <w:bottom w:val="none" w:sz="0" w:space="0" w:color="auto"/>
        <w:right w:val="none" w:sz="0" w:space="0" w:color="auto"/>
      </w:divBdr>
    </w:div>
    <w:div w:id="890118614">
      <w:bodyDiv w:val="1"/>
      <w:marLeft w:val="0"/>
      <w:marRight w:val="0"/>
      <w:marTop w:val="0"/>
      <w:marBottom w:val="0"/>
      <w:divBdr>
        <w:top w:val="none" w:sz="0" w:space="0" w:color="auto"/>
        <w:left w:val="none" w:sz="0" w:space="0" w:color="auto"/>
        <w:bottom w:val="none" w:sz="0" w:space="0" w:color="auto"/>
        <w:right w:val="none" w:sz="0" w:space="0" w:color="auto"/>
      </w:divBdr>
    </w:div>
    <w:div w:id="903642409">
      <w:bodyDiv w:val="1"/>
      <w:marLeft w:val="0"/>
      <w:marRight w:val="0"/>
      <w:marTop w:val="0"/>
      <w:marBottom w:val="0"/>
      <w:divBdr>
        <w:top w:val="none" w:sz="0" w:space="0" w:color="auto"/>
        <w:left w:val="none" w:sz="0" w:space="0" w:color="auto"/>
        <w:bottom w:val="none" w:sz="0" w:space="0" w:color="auto"/>
        <w:right w:val="none" w:sz="0" w:space="0" w:color="auto"/>
      </w:divBdr>
    </w:div>
    <w:div w:id="1036195676">
      <w:bodyDiv w:val="1"/>
      <w:marLeft w:val="0"/>
      <w:marRight w:val="0"/>
      <w:marTop w:val="0"/>
      <w:marBottom w:val="0"/>
      <w:divBdr>
        <w:top w:val="none" w:sz="0" w:space="0" w:color="auto"/>
        <w:left w:val="none" w:sz="0" w:space="0" w:color="auto"/>
        <w:bottom w:val="none" w:sz="0" w:space="0" w:color="auto"/>
        <w:right w:val="none" w:sz="0" w:space="0" w:color="auto"/>
      </w:divBdr>
      <w:divsChild>
        <w:div w:id="1653439862">
          <w:marLeft w:val="0"/>
          <w:marRight w:val="0"/>
          <w:marTop w:val="0"/>
          <w:marBottom w:val="0"/>
          <w:divBdr>
            <w:top w:val="none" w:sz="0" w:space="0" w:color="auto"/>
            <w:left w:val="none" w:sz="0" w:space="0" w:color="auto"/>
            <w:bottom w:val="none" w:sz="0" w:space="0" w:color="auto"/>
            <w:right w:val="none" w:sz="0" w:space="0" w:color="auto"/>
          </w:divBdr>
          <w:divsChild>
            <w:div w:id="330573185">
              <w:marLeft w:val="0"/>
              <w:marRight w:val="0"/>
              <w:marTop w:val="0"/>
              <w:marBottom w:val="0"/>
              <w:divBdr>
                <w:top w:val="none" w:sz="0" w:space="0" w:color="auto"/>
                <w:left w:val="none" w:sz="0" w:space="0" w:color="auto"/>
                <w:bottom w:val="none" w:sz="0" w:space="0" w:color="auto"/>
                <w:right w:val="none" w:sz="0" w:space="0" w:color="auto"/>
              </w:divBdr>
              <w:divsChild>
                <w:div w:id="1779789542">
                  <w:marLeft w:val="0"/>
                  <w:marRight w:val="0"/>
                  <w:marTop w:val="0"/>
                  <w:marBottom w:val="0"/>
                  <w:divBdr>
                    <w:top w:val="none" w:sz="0" w:space="0" w:color="auto"/>
                    <w:left w:val="none" w:sz="0" w:space="0" w:color="auto"/>
                    <w:bottom w:val="none" w:sz="0" w:space="0" w:color="auto"/>
                    <w:right w:val="none" w:sz="0" w:space="0" w:color="auto"/>
                  </w:divBdr>
                  <w:divsChild>
                    <w:div w:id="1233810920">
                      <w:marLeft w:val="0"/>
                      <w:marRight w:val="0"/>
                      <w:marTop w:val="0"/>
                      <w:marBottom w:val="0"/>
                      <w:divBdr>
                        <w:top w:val="none" w:sz="0" w:space="0" w:color="auto"/>
                        <w:left w:val="none" w:sz="0" w:space="0" w:color="auto"/>
                        <w:bottom w:val="none" w:sz="0" w:space="0" w:color="auto"/>
                        <w:right w:val="none" w:sz="0" w:space="0" w:color="auto"/>
                      </w:divBdr>
                      <w:divsChild>
                        <w:div w:id="1888835462">
                          <w:marLeft w:val="0"/>
                          <w:marRight w:val="0"/>
                          <w:marTop w:val="0"/>
                          <w:marBottom w:val="0"/>
                          <w:divBdr>
                            <w:top w:val="none" w:sz="0" w:space="0" w:color="auto"/>
                            <w:left w:val="none" w:sz="0" w:space="0" w:color="auto"/>
                            <w:bottom w:val="none" w:sz="0" w:space="0" w:color="auto"/>
                            <w:right w:val="none" w:sz="0" w:space="0" w:color="auto"/>
                          </w:divBdr>
                          <w:divsChild>
                            <w:div w:id="537082600">
                              <w:marLeft w:val="0"/>
                              <w:marRight w:val="0"/>
                              <w:marTop w:val="0"/>
                              <w:marBottom w:val="0"/>
                              <w:divBdr>
                                <w:top w:val="none" w:sz="0" w:space="0" w:color="auto"/>
                                <w:left w:val="none" w:sz="0" w:space="0" w:color="auto"/>
                                <w:bottom w:val="none" w:sz="0" w:space="0" w:color="auto"/>
                                <w:right w:val="none" w:sz="0" w:space="0" w:color="auto"/>
                              </w:divBdr>
                              <w:divsChild>
                                <w:div w:id="1103647931">
                                  <w:marLeft w:val="0"/>
                                  <w:marRight w:val="0"/>
                                  <w:marTop w:val="0"/>
                                  <w:marBottom w:val="0"/>
                                  <w:divBdr>
                                    <w:top w:val="none" w:sz="0" w:space="0" w:color="auto"/>
                                    <w:left w:val="none" w:sz="0" w:space="0" w:color="auto"/>
                                    <w:bottom w:val="none" w:sz="0" w:space="0" w:color="auto"/>
                                    <w:right w:val="none" w:sz="0" w:space="0" w:color="auto"/>
                                  </w:divBdr>
                                  <w:divsChild>
                                    <w:div w:id="1237669439">
                                      <w:marLeft w:val="0"/>
                                      <w:marRight w:val="0"/>
                                      <w:marTop w:val="0"/>
                                      <w:marBottom w:val="0"/>
                                      <w:divBdr>
                                        <w:top w:val="none" w:sz="0" w:space="0" w:color="auto"/>
                                        <w:left w:val="none" w:sz="0" w:space="0" w:color="auto"/>
                                        <w:bottom w:val="none" w:sz="0" w:space="0" w:color="auto"/>
                                        <w:right w:val="none" w:sz="0" w:space="0" w:color="auto"/>
                                      </w:divBdr>
                                      <w:divsChild>
                                        <w:div w:id="12395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820430">
      <w:bodyDiv w:val="1"/>
      <w:marLeft w:val="0"/>
      <w:marRight w:val="0"/>
      <w:marTop w:val="0"/>
      <w:marBottom w:val="0"/>
      <w:divBdr>
        <w:top w:val="none" w:sz="0" w:space="0" w:color="auto"/>
        <w:left w:val="none" w:sz="0" w:space="0" w:color="auto"/>
        <w:bottom w:val="none" w:sz="0" w:space="0" w:color="auto"/>
        <w:right w:val="none" w:sz="0" w:space="0" w:color="auto"/>
      </w:divBdr>
      <w:divsChild>
        <w:div w:id="123277418">
          <w:marLeft w:val="0"/>
          <w:marRight w:val="0"/>
          <w:marTop w:val="0"/>
          <w:marBottom w:val="0"/>
          <w:divBdr>
            <w:top w:val="none" w:sz="0" w:space="0" w:color="auto"/>
            <w:left w:val="none" w:sz="0" w:space="0" w:color="auto"/>
            <w:bottom w:val="none" w:sz="0" w:space="0" w:color="auto"/>
            <w:right w:val="none" w:sz="0" w:space="0" w:color="auto"/>
          </w:divBdr>
          <w:divsChild>
            <w:div w:id="1750230193">
              <w:marLeft w:val="0"/>
              <w:marRight w:val="0"/>
              <w:marTop w:val="0"/>
              <w:marBottom w:val="0"/>
              <w:divBdr>
                <w:top w:val="none" w:sz="0" w:space="0" w:color="auto"/>
                <w:left w:val="none" w:sz="0" w:space="0" w:color="auto"/>
                <w:bottom w:val="none" w:sz="0" w:space="0" w:color="auto"/>
                <w:right w:val="none" w:sz="0" w:space="0" w:color="auto"/>
              </w:divBdr>
              <w:divsChild>
                <w:div w:id="878667302">
                  <w:marLeft w:val="0"/>
                  <w:marRight w:val="0"/>
                  <w:marTop w:val="0"/>
                  <w:marBottom w:val="0"/>
                  <w:divBdr>
                    <w:top w:val="none" w:sz="0" w:space="0" w:color="auto"/>
                    <w:left w:val="none" w:sz="0" w:space="0" w:color="auto"/>
                    <w:bottom w:val="none" w:sz="0" w:space="0" w:color="auto"/>
                    <w:right w:val="none" w:sz="0" w:space="0" w:color="auto"/>
                  </w:divBdr>
                  <w:divsChild>
                    <w:div w:id="1579366075">
                      <w:marLeft w:val="0"/>
                      <w:marRight w:val="0"/>
                      <w:marTop w:val="0"/>
                      <w:marBottom w:val="0"/>
                      <w:divBdr>
                        <w:top w:val="none" w:sz="0" w:space="0" w:color="auto"/>
                        <w:left w:val="none" w:sz="0" w:space="0" w:color="auto"/>
                        <w:bottom w:val="none" w:sz="0" w:space="0" w:color="auto"/>
                        <w:right w:val="none" w:sz="0" w:space="0" w:color="auto"/>
                      </w:divBdr>
                      <w:divsChild>
                        <w:div w:id="814026599">
                          <w:marLeft w:val="0"/>
                          <w:marRight w:val="0"/>
                          <w:marTop w:val="0"/>
                          <w:marBottom w:val="0"/>
                          <w:divBdr>
                            <w:top w:val="none" w:sz="0" w:space="0" w:color="auto"/>
                            <w:left w:val="none" w:sz="0" w:space="0" w:color="auto"/>
                            <w:bottom w:val="none" w:sz="0" w:space="0" w:color="auto"/>
                            <w:right w:val="none" w:sz="0" w:space="0" w:color="auto"/>
                          </w:divBdr>
                          <w:divsChild>
                            <w:div w:id="380718063">
                              <w:marLeft w:val="0"/>
                              <w:marRight w:val="0"/>
                              <w:marTop w:val="0"/>
                              <w:marBottom w:val="0"/>
                              <w:divBdr>
                                <w:top w:val="none" w:sz="0" w:space="0" w:color="auto"/>
                                <w:left w:val="none" w:sz="0" w:space="0" w:color="auto"/>
                                <w:bottom w:val="none" w:sz="0" w:space="0" w:color="auto"/>
                                <w:right w:val="none" w:sz="0" w:space="0" w:color="auto"/>
                              </w:divBdr>
                              <w:divsChild>
                                <w:div w:id="639114643">
                                  <w:marLeft w:val="0"/>
                                  <w:marRight w:val="0"/>
                                  <w:marTop w:val="0"/>
                                  <w:marBottom w:val="0"/>
                                  <w:divBdr>
                                    <w:top w:val="none" w:sz="0" w:space="0" w:color="auto"/>
                                    <w:left w:val="none" w:sz="0" w:space="0" w:color="auto"/>
                                    <w:bottom w:val="none" w:sz="0" w:space="0" w:color="auto"/>
                                    <w:right w:val="none" w:sz="0" w:space="0" w:color="auto"/>
                                  </w:divBdr>
                                  <w:divsChild>
                                    <w:div w:id="1509058141">
                                      <w:marLeft w:val="0"/>
                                      <w:marRight w:val="0"/>
                                      <w:marTop w:val="100"/>
                                      <w:marBottom w:val="100"/>
                                      <w:divBdr>
                                        <w:top w:val="none" w:sz="0" w:space="0" w:color="auto"/>
                                        <w:left w:val="none" w:sz="0" w:space="0" w:color="auto"/>
                                        <w:bottom w:val="none" w:sz="0" w:space="0" w:color="auto"/>
                                        <w:right w:val="none" w:sz="0" w:space="0" w:color="auto"/>
                                      </w:divBdr>
                                      <w:divsChild>
                                        <w:div w:id="1776629609">
                                          <w:marLeft w:val="0"/>
                                          <w:marRight w:val="0"/>
                                          <w:marTop w:val="0"/>
                                          <w:marBottom w:val="0"/>
                                          <w:divBdr>
                                            <w:top w:val="none" w:sz="0" w:space="0" w:color="auto"/>
                                            <w:left w:val="none" w:sz="0" w:space="0" w:color="auto"/>
                                            <w:bottom w:val="none" w:sz="0" w:space="0" w:color="auto"/>
                                            <w:right w:val="none" w:sz="0" w:space="0" w:color="auto"/>
                                          </w:divBdr>
                                          <w:divsChild>
                                            <w:div w:id="1380085137">
                                              <w:marLeft w:val="0"/>
                                              <w:marRight w:val="0"/>
                                              <w:marTop w:val="0"/>
                                              <w:marBottom w:val="0"/>
                                              <w:divBdr>
                                                <w:top w:val="none" w:sz="0" w:space="0" w:color="auto"/>
                                                <w:left w:val="none" w:sz="0" w:space="0" w:color="auto"/>
                                                <w:bottom w:val="none" w:sz="0" w:space="0" w:color="auto"/>
                                                <w:right w:val="none" w:sz="0" w:space="0" w:color="auto"/>
                                              </w:divBdr>
                                              <w:divsChild>
                                                <w:div w:id="2119254570">
                                                  <w:marLeft w:val="0"/>
                                                  <w:marRight w:val="0"/>
                                                  <w:marTop w:val="0"/>
                                                  <w:marBottom w:val="0"/>
                                                  <w:divBdr>
                                                    <w:top w:val="none" w:sz="0" w:space="0" w:color="auto"/>
                                                    <w:left w:val="none" w:sz="0" w:space="0" w:color="auto"/>
                                                    <w:bottom w:val="none" w:sz="0" w:space="0" w:color="auto"/>
                                                    <w:right w:val="none" w:sz="0" w:space="0" w:color="auto"/>
                                                  </w:divBdr>
                                                  <w:divsChild>
                                                    <w:div w:id="19348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2139447">
      <w:bodyDiv w:val="1"/>
      <w:marLeft w:val="0"/>
      <w:marRight w:val="0"/>
      <w:marTop w:val="0"/>
      <w:marBottom w:val="0"/>
      <w:divBdr>
        <w:top w:val="none" w:sz="0" w:space="0" w:color="auto"/>
        <w:left w:val="none" w:sz="0" w:space="0" w:color="auto"/>
        <w:bottom w:val="none" w:sz="0" w:space="0" w:color="auto"/>
        <w:right w:val="none" w:sz="0" w:space="0" w:color="auto"/>
      </w:divBdr>
    </w:div>
    <w:div w:id="1134519334">
      <w:bodyDiv w:val="1"/>
      <w:marLeft w:val="0"/>
      <w:marRight w:val="0"/>
      <w:marTop w:val="0"/>
      <w:marBottom w:val="0"/>
      <w:divBdr>
        <w:top w:val="none" w:sz="0" w:space="0" w:color="auto"/>
        <w:left w:val="none" w:sz="0" w:space="0" w:color="auto"/>
        <w:bottom w:val="none" w:sz="0" w:space="0" w:color="auto"/>
        <w:right w:val="none" w:sz="0" w:space="0" w:color="auto"/>
      </w:divBdr>
    </w:div>
    <w:div w:id="1205097946">
      <w:bodyDiv w:val="1"/>
      <w:marLeft w:val="0"/>
      <w:marRight w:val="0"/>
      <w:marTop w:val="0"/>
      <w:marBottom w:val="0"/>
      <w:divBdr>
        <w:top w:val="none" w:sz="0" w:space="0" w:color="auto"/>
        <w:left w:val="none" w:sz="0" w:space="0" w:color="auto"/>
        <w:bottom w:val="none" w:sz="0" w:space="0" w:color="auto"/>
        <w:right w:val="none" w:sz="0" w:space="0" w:color="auto"/>
      </w:divBdr>
    </w:div>
    <w:div w:id="1230919315">
      <w:bodyDiv w:val="1"/>
      <w:marLeft w:val="0"/>
      <w:marRight w:val="0"/>
      <w:marTop w:val="0"/>
      <w:marBottom w:val="0"/>
      <w:divBdr>
        <w:top w:val="none" w:sz="0" w:space="0" w:color="auto"/>
        <w:left w:val="none" w:sz="0" w:space="0" w:color="auto"/>
        <w:bottom w:val="none" w:sz="0" w:space="0" w:color="auto"/>
        <w:right w:val="none" w:sz="0" w:space="0" w:color="auto"/>
      </w:divBdr>
    </w:div>
    <w:div w:id="1254195193">
      <w:bodyDiv w:val="1"/>
      <w:marLeft w:val="0"/>
      <w:marRight w:val="0"/>
      <w:marTop w:val="0"/>
      <w:marBottom w:val="0"/>
      <w:divBdr>
        <w:top w:val="none" w:sz="0" w:space="0" w:color="auto"/>
        <w:left w:val="none" w:sz="0" w:space="0" w:color="auto"/>
        <w:bottom w:val="none" w:sz="0" w:space="0" w:color="auto"/>
        <w:right w:val="none" w:sz="0" w:space="0" w:color="auto"/>
      </w:divBdr>
      <w:divsChild>
        <w:div w:id="42875676">
          <w:marLeft w:val="0"/>
          <w:marRight w:val="0"/>
          <w:marTop w:val="0"/>
          <w:marBottom w:val="0"/>
          <w:divBdr>
            <w:top w:val="none" w:sz="0" w:space="0" w:color="auto"/>
            <w:left w:val="none" w:sz="0" w:space="0" w:color="auto"/>
            <w:bottom w:val="none" w:sz="0" w:space="0" w:color="auto"/>
            <w:right w:val="none" w:sz="0" w:space="0" w:color="auto"/>
          </w:divBdr>
          <w:divsChild>
            <w:div w:id="937641172">
              <w:marLeft w:val="0"/>
              <w:marRight w:val="0"/>
              <w:marTop w:val="0"/>
              <w:marBottom w:val="0"/>
              <w:divBdr>
                <w:top w:val="none" w:sz="0" w:space="0" w:color="auto"/>
                <w:left w:val="none" w:sz="0" w:space="0" w:color="auto"/>
                <w:bottom w:val="none" w:sz="0" w:space="0" w:color="auto"/>
                <w:right w:val="none" w:sz="0" w:space="0" w:color="auto"/>
              </w:divBdr>
              <w:divsChild>
                <w:div w:id="2127041155">
                  <w:marLeft w:val="0"/>
                  <w:marRight w:val="0"/>
                  <w:marTop w:val="0"/>
                  <w:marBottom w:val="0"/>
                  <w:divBdr>
                    <w:top w:val="none" w:sz="0" w:space="0" w:color="auto"/>
                    <w:left w:val="none" w:sz="0" w:space="0" w:color="auto"/>
                    <w:bottom w:val="none" w:sz="0" w:space="0" w:color="auto"/>
                    <w:right w:val="none" w:sz="0" w:space="0" w:color="auto"/>
                  </w:divBdr>
                  <w:divsChild>
                    <w:div w:id="1471828581">
                      <w:marLeft w:val="0"/>
                      <w:marRight w:val="0"/>
                      <w:marTop w:val="0"/>
                      <w:marBottom w:val="0"/>
                      <w:divBdr>
                        <w:top w:val="none" w:sz="0" w:space="0" w:color="auto"/>
                        <w:left w:val="none" w:sz="0" w:space="0" w:color="auto"/>
                        <w:bottom w:val="none" w:sz="0" w:space="0" w:color="auto"/>
                        <w:right w:val="none" w:sz="0" w:space="0" w:color="auto"/>
                      </w:divBdr>
                      <w:divsChild>
                        <w:div w:id="1531340052">
                          <w:marLeft w:val="0"/>
                          <w:marRight w:val="0"/>
                          <w:marTop w:val="0"/>
                          <w:marBottom w:val="0"/>
                          <w:divBdr>
                            <w:top w:val="none" w:sz="0" w:space="0" w:color="auto"/>
                            <w:left w:val="none" w:sz="0" w:space="0" w:color="auto"/>
                            <w:bottom w:val="none" w:sz="0" w:space="0" w:color="auto"/>
                            <w:right w:val="none" w:sz="0" w:space="0" w:color="auto"/>
                          </w:divBdr>
                          <w:divsChild>
                            <w:div w:id="13923575">
                              <w:marLeft w:val="0"/>
                              <w:marRight w:val="0"/>
                              <w:marTop w:val="0"/>
                              <w:marBottom w:val="0"/>
                              <w:divBdr>
                                <w:top w:val="none" w:sz="0" w:space="0" w:color="auto"/>
                                <w:left w:val="none" w:sz="0" w:space="0" w:color="auto"/>
                                <w:bottom w:val="none" w:sz="0" w:space="0" w:color="auto"/>
                                <w:right w:val="none" w:sz="0" w:space="0" w:color="auto"/>
                              </w:divBdr>
                              <w:divsChild>
                                <w:div w:id="2021851306">
                                  <w:marLeft w:val="0"/>
                                  <w:marRight w:val="0"/>
                                  <w:marTop w:val="0"/>
                                  <w:marBottom w:val="0"/>
                                  <w:divBdr>
                                    <w:top w:val="none" w:sz="0" w:space="0" w:color="auto"/>
                                    <w:left w:val="none" w:sz="0" w:space="0" w:color="auto"/>
                                    <w:bottom w:val="none" w:sz="0" w:space="0" w:color="auto"/>
                                    <w:right w:val="none" w:sz="0" w:space="0" w:color="auto"/>
                                  </w:divBdr>
                                  <w:divsChild>
                                    <w:div w:id="395979605">
                                      <w:marLeft w:val="0"/>
                                      <w:marRight w:val="0"/>
                                      <w:marTop w:val="100"/>
                                      <w:marBottom w:val="100"/>
                                      <w:divBdr>
                                        <w:top w:val="none" w:sz="0" w:space="0" w:color="auto"/>
                                        <w:left w:val="none" w:sz="0" w:space="0" w:color="auto"/>
                                        <w:bottom w:val="none" w:sz="0" w:space="0" w:color="auto"/>
                                        <w:right w:val="none" w:sz="0" w:space="0" w:color="auto"/>
                                      </w:divBdr>
                                      <w:divsChild>
                                        <w:div w:id="637808267">
                                          <w:marLeft w:val="0"/>
                                          <w:marRight w:val="0"/>
                                          <w:marTop w:val="0"/>
                                          <w:marBottom w:val="0"/>
                                          <w:divBdr>
                                            <w:top w:val="none" w:sz="0" w:space="0" w:color="auto"/>
                                            <w:left w:val="none" w:sz="0" w:space="0" w:color="auto"/>
                                            <w:bottom w:val="none" w:sz="0" w:space="0" w:color="auto"/>
                                            <w:right w:val="none" w:sz="0" w:space="0" w:color="auto"/>
                                          </w:divBdr>
                                          <w:divsChild>
                                            <w:div w:id="959455198">
                                              <w:marLeft w:val="0"/>
                                              <w:marRight w:val="0"/>
                                              <w:marTop w:val="0"/>
                                              <w:marBottom w:val="0"/>
                                              <w:divBdr>
                                                <w:top w:val="none" w:sz="0" w:space="0" w:color="auto"/>
                                                <w:left w:val="none" w:sz="0" w:space="0" w:color="auto"/>
                                                <w:bottom w:val="none" w:sz="0" w:space="0" w:color="auto"/>
                                                <w:right w:val="none" w:sz="0" w:space="0" w:color="auto"/>
                                              </w:divBdr>
                                              <w:divsChild>
                                                <w:div w:id="1456409409">
                                                  <w:marLeft w:val="0"/>
                                                  <w:marRight w:val="0"/>
                                                  <w:marTop w:val="0"/>
                                                  <w:marBottom w:val="0"/>
                                                  <w:divBdr>
                                                    <w:top w:val="none" w:sz="0" w:space="0" w:color="auto"/>
                                                    <w:left w:val="none" w:sz="0" w:space="0" w:color="auto"/>
                                                    <w:bottom w:val="none" w:sz="0" w:space="0" w:color="auto"/>
                                                    <w:right w:val="none" w:sz="0" w:space="0" w:color="auto"/>
                                                  </w:divBdr>
                                                  <w:divsChild>
                                                    <w:div w:id="10444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98975">
      <w:bodyDiv w:val="1"/>
      <w:marLeft w:val="0"/>
      <w:marRight w:val="0"/>
      <w:marTop w:val="0"/>
      <w:marBottom w:val="0"/>
      <w:divBdr>
        <w:top w:val="none" w:sz="0" w:space="0" w:color="auto"/>
        <w:left w:val="none" w:sz="0" w:space="0" w:color="auto"/>
        <w:bottom w:val="none" w:sz="0" w:space="0" w:color="auto"/>
        <w:right w:val="none" w:sz="0" w:space="0" w:color="auto"/>
      </w:divBdr>
    </w:div>
    <w:div w:id="1397973302">
      <w:bodyDiv w:val="1"/>
      <w:marLeft w:val="0"/>
      <w:marRight w:val="0"/>
      <w:marTop w:val="0"/>
      <w:marBottom w:val="0"/>
      <w:divBdr>
        <w:top w:val="none" w:sz="0" w:space="0" w:color="auto"/>
        <w:left w:val="none" w:sz="0" w:space="0" w:color="auto"/>
        <w:bottom w:val="none" w:sz="0" w:space="0" w:color="auto"/>
        <w:right w:val="none" w:sz="0" w:space="0" w:color="auto"/>
      </w:divBdr>
    </w:div>
    <w:div w:id="1410618860">
      <w:bodyDiv w:val="1"/>
      <w:marLeft w:val="0"/>
      <w:marRight w:val="0"/>
      <w:marTop w:val="0"/>
      <w:marBottom w:val="0"/>
      <w:divBdr>
        <w:top w:val="none" w:sz="0" w:space="0" w:color="auto"/>
        <w:left w:val="none" w:sz="0" w:space="0" w:color="auto"/>
        <w:bottom w:val="none" w:sz="0" w:space="0" w:color="auto"/>
        <w:right w:val="none" w:sz="0" w:space="0" w:color="auto"/>
      </w:divBdr>
      <w:divsChild>
        <w:div w:id="956911527">
          <w:marLeft w:val="0"/>
          <w:marRight w:val="0"/>
          <w:marTop w:val="0"/>
          <w:marBottom w:val="0"/>
          <w:divBdr>
            <w:top w:val="none" w:sz="0" w:space="0" w:color="auto"/>
            <w:left w:val="none" w:sz="0" w:space="0" w:color="auto"/>
            <w:bottom w:val="none" w:sz="0" w:space="0" w:color="auto"/>
            <w:right w:val="none" w:sz="0" w:space="0" w:color="auto"/>
          </w:divBdr>
          <w:divsChild>
            <w:div w:id="719673161">
              <w:marLeft w:val="0"/>
              <w:marRight w:val="0"/>
              <w:marTop w:val="0"/>
              <w:marBottom w:val="0"/>
              <w:divBdr>
                <w:top w:val="none" w:sz="0" w:space="0" w:color="auto"/>
                <w:left w:val="none" w:sz="0" w:space="0" w:color="auto"/>
                <w:bottom w:val="none" w:sz="0" w:space="0" w:color="auto"/>
                <w:right w:val="none" w:sz="0" w:space="0" w:color="auto"/>
              </w:divBdr>
              <w:divsChild>
                <w:div w:id="1282803313">
                  <w:marLeft w:val="0"/>
                  <w:marRight w:val="0"/>
                  <w:marTop w:val="0"/>
                  <w:marBottom w:val="0"/>
                  <w:divBdr>
                    <w:top w:val="none" w:sz="0" w:space="0" w:color="auto"/>
                    <w:left w:val="none" w:sz="0" w:space="0" w:color="auto"/>
                    <w:bottom w:val="none" w:sz="0" w:space="0" w:color="auto"/>
                    <w:right w:val="none" w:sz="0" w:space="0" w:color="auto"/>
                  </w:divBdr>
                  <w:divsChild>
                    <w:div w:id="1024091952">
                      <w:marLeft w:val="0"/>
                      <w:marRight w:val="0"/>
                      <w:marTop w:val="0"/>
                      <w:marBottom w:val="0"/>
                      <w:divBdr>
                        <w:top w:val="none" w:sz="0" w:space="0" w:color="auto"/>
                        <w:left w:val="none" w:sz="0" w:space="0" w:color="auto"/>
                        <w:bottom w:val="none" w:sz="0" w:space="0" w:color="auto"/>
                        <w:right w:val="none" w:sz="0" w:space="0" w:color="auto"/>
                      </w:divBdr>
                      <w:divsChild>
                        <w:div w:id="162942766">
                          <w:marLeft w:val="0"/>
                          <w:marRight w:val="0"/>
                          <w:marTop w:val="0"/>
                          <w:marBottom w:val="0"/>
                          <w:divBdr>
                            <w:top w:val="none" w:sz="0" w:space="0" w:color="auto"/>
                            <w:left w:val="none" w:sz="0" w:space="0" w:color="auto"/>
                            <w:bottom w:val="none" w:sz="0" w:space="0" w:color="auto"/>
                            <w:right w:val="none" w:sz="0" w:space="0" w:color="auto"/>
                          </w:divBdr>
                          <w:divsChild>
                            <w:div w:id="1485971965">
                              <w:marLeft w:val="0"/>
                              <w:marRight w:val="0"/>
                              <w:marTop w:val="0"/>
                              <w:marBottom w:val="0"/>
                              <w:divBdr>
                                <w:top w:val="none" w:sz="0" w:space="0" w:color="auto"/>
                                <w:left w:val="none" w:sz="0" w:space="0" w:color="auto"/>
                                <w:bottom w:val="none" w:sz="0" w:space="0" w:color="auto"/>
                                <w:right w:val="none" w:sz="0" w:space="0" w:color="auto"/>
                              </w:divBdr>
                              <w:divsChild>
                                <w:div w:id="1434860437">
                                  <w:marLeft w:val="0"/>
                                  <w:marRight w:val="0"/>
                                  <w:marTop w:val="0"/>
                                  <w:marBottom w:val="0"/>
                                  <w:divBdr>
                                    <w:top w:val="none" w:sz="0" w:space="0" w:color="auto"/>
                                    <w:left w:val="none" w:sz="0" w:space="0" w:color="auto"/>
                                    <w:bottom w:val="none" w:sz="0" w:space="0" w:color="auto"/>
                                    <w:right w:val="none" w:sz="0" w:space="0" w:color="auto"/>
                                  </w:divBdr>
                                  <w:divsChild>
                                    <w:div w:id="1683433157">
                                      <w:marLeft w:val="0"/>
                                      <w:marRight w:val="0"/>
                                      <w:marTop w:val="0"/>
                                      <w:marBottom w:val="0"/>
                                      <w:divBdr>
                                        <w:top w:val="none" w:sz="0" w:space="0" w:color="auto"/>
                                        <w:left w:val="none" w:sz="0" w:space="0" w:color="auto"/>
                                        <w:bottom w:val="none" w:sz="0" w:space="0" w:color="auto"/>
                                        <w:right w:val="none" w:sz="0" w:space="0" w:color="auto"/>
                                      </w:divBdr>
                                      <w:divsChild>
                                        <w:div w:id="5917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735126">
      <w:bodyDiv w:val="1"/>
      <w:marLeft w:val="0"/>
      <w:marRight w:val="0"/>
      <w:marTop w:val="0"/>
      <w:marBottom w:val="0"/>
      <w:divBdr>
        <w:top w:val="none" w:sz="0" w:space="0" w:color="auto"/>
        <w:left w:val="none" w:sz="0" w:space="0" w:color="auto"/>
        <w:bottom w:val="none" w:sz="0" w:space="0" w:color="auto"/>
        <w:right w:val="none" w:sz="0" w:space="0" w:color="auto"/>
      </w:divBdr>
    </w:div>
    <w:div w:id="1748839264">
      <w:bodyDiv w:val="1"/>
      <w:marLeft w:val="0"/>
      <w:marRight w:val="0"/>
      <w:marTop w:val="0"/>
      <w:marBottom w:val="0"/>
      <w:divBdr>
        <w:top w:val="none" w:sz="0" w:space="0" w:color="auto"/>
        <w:left w:val="none" w:sz="0" w:space="0" w:color="auto"/>
        <w:bottom w:val="none" w:sz="0" w:space="0" w:color="auto"/>
        <w:right w:val="none" w:sz="0" w:space="0" w:color="auto"/>
      </w:divBdr>
    </w:div>
    <w:div w:id="1775250379">
      <w:bodyDiv w:val="1"/>
      <w:marLeft w:val="0"/>
      <w:marRight w:val="0"/>
      <w:marTop w:val="0"/>
      <w:marBottom w:val="0"/>
      <w:divBdr>
        <w:top w:val="none" w:sz="0" w:space="0" w:color="auto"/>
        <w:left w:val="none" w:sz="0" w:space="0" w:color="auto"/>
        <w:bottom w:val="none" w:sz="0" w:space="0" w:color="auto"/>
        <w:right w:val="none" w:sz="0" w:space="0" w:color="auto"/>
      </w:divBdr>
    </w:div>
    <w:div w:id="1883008523">
      <w:bodyDiv w:val="1"/>
      <w:marLeft w:val="0"/>
      <w:marRight w:val="0"/>
      <w:marTop w:val="0"/>
      <w:marBottom w:val="0"/>
      <w:divBdr>
        <w:top w:val="none" w:sz="0" w:space="0" w:color="auto"/>
        <w:left w:val="none" w:sz="0" w:space="0" w:color="auto"/>
        <w:bottom w:val="none" w:sz="0" w:space="0" w:color="auto"/>
        <w:right w:val="none" w:sz="0" w:space="0" w:color="auto"/>
      </w:divBdr>
      <w:divsChild>
        <w:div w:id="1469936220">
          <w:marLeft w:val="0"/>
          <w:marRight w:val="0"/>
          <w:marTop w:val="0"/>
          <w:marBottom w:val="0"/>
          <w:divBdr>
            <w:top w:val="none" w:sz="0" w:space="0" w:color="auto"/>
            <w:left w:val="none" w:sz="0" w:space="0" w:color="auto"/>
            <w:bottom w:val="none" w:sz="0" w:space="0" w:color="auto"/>
            <w:right w:val="none" w:sz="0" w:space="0" w:color="auto"/>
          </w:divBdr>
        </w:div>
      </w:divsChild>
    </w:div>
    <w:div w:id="1896968442">
      <w:bodyDiv w:val="1"/>
      <w:marLeft w:val="0"/>
      <w:marRight w:val="0"/>
      <w:marTop w:val="0"/>
      <w:marBottom w:val="0"/>
      <w:divBdr>
        <w:top w:val="none" w:sz="0" w:space="0" w:color="auto"/>
        <w:left w:val="none" w:sz="0" w:space="0" w:color="auto"/>
        <w:bottom w:val="none" w:sz="0" w:space="0" w:color="auto"/>
        <w:right w:val="none" w:sz="0" w:space="0" w:color="auto"/>
      </w:divBdr>
    </w:div>
    <w:div w:id="1958682744">
      <w:bodyDiv w:val="1"/>
      <w:marLeft w:val="0"/>
      <w:marRight w:val="0"/>
      <w:marTop w:val="0"/>
      <w:marBottom w:val="0"/>
      <w:divBdr>
        <w:top w:val="none" w:sz="0" w:space="0" w:color="auto"/>
        <w:left w:val="none" w:sz="0" w:space="0" w:color="auto"/>
        <w:bottom w:val="none" w:sz="0" w:space="0" w:color="auto"/>
        <w:right w:val="none" w:sz="0" w:space="0" w:color="auto"/>
      </w:divBdr>
    </w:div>
    <w:div w:id="202088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svg"/><Relationship Id="rId26" Type="http://schemas.openxmlformats.org/officeDocument/2006/relationships/image" Target="media/image9.svg"/><Relationship Id="rId3" Type="http://schemas.openxmlformats.org/officeDocument/2006/relationships/styles" Target="styles.xml"/><Relationship Id="rId21" Type="http://schemas.openxmlformats.org/officeDocument/2006/relationships/hyperlink" Target="https://www.fairwork.gov.au/about-us/our-polici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hyperlink" Target="https://www.fairwork.gov.au/about-us/our-policie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fairwork.gov.au/about-us/our-purpose/our-commitment-to-you"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fairwork.gov.au/about-us/our-policies" TargetMode="External"/><Relationship Id="rId28" Type="http://schemas.openxmlformats.org/officeDocument/2006/relationships/image" Target="media/image11.sv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fairwork.gov.a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footer" Target="footer2.xml"/><Relationship Id="rId22" Type="http://schemas.openxmlformats.org/officeDocument/2006/relationships/hyperlink" Target="https://www.apsc.gov.au/initiatives-and-programs/aps-workforce-strategy-2025" TargetMode="External"/><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glossaryDocument" Target="glossary/document.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F6AD45BB744FF4A360C32AE183E388"/>
        <w:category>
          <w:name w:val="General"/>
          <w:gallery w:val="placeholder"/>
        </w:category>
        <w:types>
          <w:type w:val="bbPlcHdr"/>
        </w:types>
        <w:behaviors>
          <w:behavior w:val="content"/>
        </w:behaviors>
        <w:guid w:val="{AD8D3A5C-075A-4481-98E1-B7989BEE5D54}"/>
      </w:docPartPr>
      <w:docPartBody>
        <w:p w:rsidR="00000000" w:rsidRDefault="00A23897">
          <w:r w:rsidRPr="009D7608">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Fair Work">
    <w:altName w:val="Times New Roman"/>
    <w:panose1 w:val="00000000000000000000"/>
    <w:charset w:val="00"/>
    <w:family w:val="roman"/>
    <w:notTrueType/>
    <w:pitch w:val="variable"/>
    <w:sig w:usb0="00000003" w:usb1="00000000" w:usb2="00000000" w:usb3="00000000" w:csb0="00000001" w:csb1="00000000"/>
  </w:font>
  <w:font w:name="Iskoola Pota">
    <w:charset w:val="00"/>
    <w:family w:val="swiss"/>
    <w:pitch w:val="variable"/>
    <w:sig w:usb0="00000003" w:usb1="00000000" w:usb2="00000200" w:usb3="00000000" w:csb0="00000001" w:csb1="00000000"/>
  </w:font>
  <w:font w:name="Open Sans SemiBold">
    <w:altName w:val="Segoe UI"/>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897"/>
    <w:rsid w:val="00A23897"/>
    <w:rsid w:val="00E547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389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9675F-AEAA-444E-8D55-5DB992FA6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8917</Words>
  <Characters>50830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FWOROCE Corporate Plan 2021-22</vt:lpstr>
    </vt:vector>
  </TitlesOfParts>
  <Manager/>
  <Company/>
  <LinksUpToDate>false</LinksUpToDate>
  <CharactersWithSpaces>59628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FWOROCE Corporate Plan 2021-22</dc:title>
  <dc:subject>FWOROCE Corporate Plan 2021-22</dc:subject>
  <dc:creator/>
  <cp:keywords>FWOROCE Corporate Plan 2021-22</cp:keywords>
  <cp:lastModifiedBy/>
  <cp:revision>1</cp:revision>
  <dcterms:created xsi:type="dcterms:W3CDTF">2021-08-30T00:15:00Z</dcterms:created>
  <dcterms:modified xsi:type="dcterms:W3CDTF">2021-08-31T00:47:00Z</dcterms:modified>
</cp:coreProperties>
</file>