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0D203" w14:textId="464B16C5" w:rsidR="00DB08CB" w:rsidRPr="00DB08CB" w:rsidRDefault="00DB08CB" w:rsidP="00771DF0">
      <w:pPr>
        <w:pStyle w:val="CoverReportSubTitle"/>
      </w:pPr>
      <w:r>
        <w:br/>
      </w:r>
      <w:r>
        <w:br/>
      </w:r>
      <w:r>
        <w:br/>
      </w:r>
      <w:r>
        <w:br/>
      </w:r>
      <w:r w:rsidR="002C388C">
        <w:t xml:space="preserve">The </w:t>
      </w:r>
      <w:r w:rsidRPr="00DB08CB">
        <w:t xml:space="preserve">Fair Work Ombudsman and </w:t>
      </w:r>
    </w:p>
    <w:p w14:paraId="1475A47E" w14:textId="77777777" w:rsidR="00DB08CB" w:rsidRPr="00DB08CB" w:rsidRDefault="00DB08CB" w:rsidP="00771DF0">
      <w:pPr>
        <w:pStyle w:val="CoverReportSubTitle"/>
      </w:pPr>
      <w:r w:rsidRPr="00DB08CB">
        <w:t xml:space="preserve">Registered Organisations Commission Entity </w:t>
      </w:r>
    </w:p>
    <w:p w14:paraId="7E88E47F" w14:textId="4500029C" w:rsidR="002501AC" w:rsidRPr="00DB08CB" w:rsidRDefault="5354E624" w:rsidP="00771DF0">
      <w:pPr>
        <w:pStyle w:val="CoverReportTitle"/>
      </w:pPr>
      <w:r>
        <w:t xml:space="preserve">Corporate Plan </w:t>
      </w:r>
      <w:r w:rsidR="00A70865">
        <w:br/>
      </w:r>
      <w:r w:rsidR="44C976AA">
        <w:t>2022</w:t>
      </w:r>
      <w:r>
        <w:t>-</w:t>
      </w:r>
      <w:r w:rsidR="00CA0FAC">
        <w:t>20</w:t>
      </w:r>
      <w:r w:rsidR="44C976AA">
        <w:t>26</w:t>
      </w:r>
    </w:p>
    <w:p w14:paraId="64B2DF8F" w14:textId="432197DD" w:rsidR="00BF0029" w:rsidRPr="00F10D57" w:rsidRDefault="5354E624" w:rsidP="00FF04CB">
      <w:pPr>
        <w:ind w:right="567"/>
      </w:pPr>
      <w:r>
        <w:t xml:space="preserve">August </w:t>
      </w:r>
      <w:r w:rsidR="44C976AA">
        <w:t>2022</w:t>
      </w:r>
    </w:p>
    <w:p w14:paraId="7A49941D" w14:textId="4CDFD942" w:rsidR="00D97D5F" w:rsidRPr="00F10D57" w:rsidRDefault="4CD3D6FC" w:rsidP="00FF04CB">
      <w:pPr>
        <w:ind w:right="567"/>
      </w:pPr>
      <w:r>
        <w:t>©</w:t>
      </w:r>
      <w:r w:rsidR="0AC5B93C">
        <w:t xml:space="preserve"> </w:t>
      </w:r>
      <w:r w:rsidR="5354E624">
        <w:t xml:space="preserve">Commonwealth of Australia </w:t>
      </w:r>
      <w:r w:rsidR="44C976AA">
        <w:t>2022</w:t>
      </w:r>
    </w:p>
    <w:p w14:paraId="12BAB043" w14:textId="77777777" w:rsidR="00D97D5F" w:rsidRPr="00F10D57" w:rsidRDefault="00D97D5F" w:rsidP="00FF04CB"/>
    <w:p w14:paraId="2E0919AE" w14:textId="77777777" w:rsidR="00D97D5F" w:rsidRPr="00F10D57" w:rsidRDefault="00D97D5F" w:rsidP="00FF04CB"/>
    <w:p w14:paraId="42E37F6E" w14:textId="77777777" w:rsidR="00D97D5F" w:rsidRPr="00F10D57" w:rsidRDefault="00D97D5F" w:rsidP="00FF04CB"/>
    <w:p w14:paraId="08F2EC3C" w14:textId="77777777" w:rsidR="00D97D5F" w:rsidRPr="00D97D5F" w:rsidRDefault="00D97D5F" w:rsidP="00FF04CB"/>
    <w:p w14:paraId="1F524FCA" w14:textId="0A207600" w:rsidR="00D97D5F" w:rsidRDefault="00D97D5F" w:rsidP="00FF04CB"/>
    <w:p w14:paraId="1A5B9D8B" w14:textId="47B7922C" w:rsidR="00067DEA" w:rsidRDefault="00067DEA" w:rsidP="00FF04CB"/>
    <w:p w14:paraId="686F700F" w14:textId="162AD3A2" w:rsidR="00067DEA" w:rsidRDefault="00067DEA" w:rsidP="00FF04CB"/>
    <w:p w14:paraId="04059BB6" w14:textId="77777777" w:rsidR="00067DEA" w:rsidRPr="00D97D5F" w:rsidRDefault="00067DEA" w:rsidP="00FF04CB"/>
    <w:p w14:paraId="56C57577" w14:textId="77777777" w:rsidR="00F96039" w:rsidRDefault="00F96039" w:rsidP="00FF04CB">
      <w:pPr>
        <w:tabs>
          <w:tab w:val="center" w:pos="4819"/>
        </w:tabs>
        <w:rPr>
          <w:rFonts w:ascii="Calibri" w:hAnsi="Calibri"/>
          <w:b/>
          <w:color w:val="1B365D"/>
          <w:sz w:val="32"/>
          <w:szCs w:val="26"/>
        </w:rPr>
      </w:pPr>
    </w:p>
    <w:p w14:paraId="6CE185B6" w14:textId="4821E11A" w:rsidR="00EC63EB" w:rsidRPr="00AC6797" w:rsidRDefault="00EC63EB" w:rsidP="00AC6797">
      <w:pPr>
        <w:pStyle w:val="Heading1"/>
        <w:rPr>
          <w:b w:val="0"/>
        </w:rPr>
      </w:pPr>
      <w:r w:rsidRPr="00AC6797">
        <w:lastRenderedPageBreak/>
        <w:t xml:space="preserve">Acknowledgement of Country </w:t>
      </w:r>
    </w:p>
    <w:p w14:paraId="730DABB8" w14:textId="36CF0A19" w:rsidR="002C388C" w:rsidRPr="002C388C" w:rsidRDefault="0023440F" w:rsidP="00FF04CB">
      <w:pPr>
        <w:textAlignment w:val="baseline"/>
        <w:rPr>
          <w:rFonts w:eastAsia="Tahoma" w:cstheme="minorBidi"/>
          <w:color w:val="000000"/>
        </w:rPr>
      </w:pPr>
      <w:r w:rsidRPr="002C388C">
        <w:rPr>
          <w:rFonts w:cstheme="minorHAnsi"/>
          <w:noProof/>
          <w:color w:val="2B579A"/>
          <w:szCs w:val="22"/>
          <w:shd w:val="clear" w:color="auto" w:fill="E6E6E6"/>
        </w:rPr>
        <w:drawing>
          <wp:anchor distT="0" distB="0" distL="114300" distR="114300" simplePos="0" relativeHeight="251658752" behindDoc="0" locked="0" layoutInCell="1" allowOverlap="1" wp14:anchorId="7338A382" wp14:editId="7F7F2C00">
            <wp:simplePos x="0" y="0"/>
            <wp:positionH relativeFrom="margin">
              <wp:align>left</wp:align>
            </wp:positionH>
            <wp:positionV relativeFrom="paragraph">
              <wp:posOffset>847576</wp:posOffset>
            </wp:positionV>
            <wp:extent cx="3724275" cy="2648585"/>
            <wp:effectExtent l="0" t="0" r="0" b="0"/>
            <wp:wrapTopAndBottom/>
            <wp:docPr id="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8">
                      <a:extLst>
                        <a:ext uri="{96DAC541-7B7A-43D3-8B79-37D633B846F1}">
                          <asvg:svgBlip xmlns:asvg="http://schemas.microsoft.com/office/drawing/2016/SVG/main" r:embed="rId9"/>
                        </a:ext>
                      </a:extLst>
                    </a:blip>
                    <a:stretch>
                      <a:fillRect/>
                    </a:stretch>
                  </pic:blipFill>
                  <pic:spPr>
                    <a:xfrm>
                      <a:off x="0" y="0"/>
                      <a:ext cx="3758727" cy="2673232"/>
                    </a:xfrm>
                    <a:prstGeom prst="rect">
                      <a:avLst/>
                    </a:prstGeom>
                  </pic:spPr>
                </pic:pic>
              </a:graphicData>
            </a:graphic>
            <wp14:sizeRelH relativeFrom="margin">
              <wp14:pctWidth>0</wp14:pctWidth>
            </wp14:sizeRelH>
            <wp14:sizeRelV relativeFrom="margin">
              <wp14:pctHeight>0</wp14:pctHeight>
            </wp14:sizeRelV>
          </wp:anchor>
        </w:drawing>
      </w:r>
      <w:r w:rsidR="1E9135CE" w:rsidRPr="0C42CFEC">
        <w:rPr>
          <w:rFonts w:eastAsia="Tahoma" w:cstheme="minorBidi"/>
          <w:color w:val="000000"/>
        </w:rPr>
        <w:t xml:space="preserve">The Fair Work Ombudsman and Registered Organisations Commission </w:t>
      </w:r>
      <w:r w:rsidR="3A81D1A8" w:rsidRPr="0C42CFEC" w:rsidDel="002C388C">
        <w:rPr>
          <w:rFonts w:eastAsia="Tahoma" w:cstheme="minorBidi"/>
          <w:color w:val="000000" w:themeColor="text1"/>
        </w:rPr>
        <w:t xml:space="preserve">Entity </w:t>
      </w:r>
      <w:r w:rsidR="1E9135CE" w:rsidRPr="0C42CFEC">
        <w:rPr>
          <w:rFonts w:eastAsia="Tahoma" w:cstheme="minorBidi"/>
          <w:color w:val="000000"/>
        </w:rPr>
        <w:t xml:space="preserve">acknowledge the </w:t>
      </w:r>
      <w:r w:rsidR="62787211" w:rsidRPr="0C42CFEC">
        <w:rPr>
          <w:rFonts w:eastAsia="Tahoma" w:cstheme="minorBidi"/>
          <w:color w:val="000000"/>
        </w:rPr>
        <w:t xml:space="preserve">Traditional </w:t>
      </w:r>
      <w:r w:rsidR="1E9135CE" w:rsidRPr="0C42CFEC">
        <w:rPr>
          <w:rFonts w:eastAsia="Tahoma" w:cstheme="minorBidi"/>
          <w:color w:val="000000"/>
        </w:rPr>
        <w:t>Custodians of Country throughout Australia and their continuing connection to land, waters and community. We pay our respect to them and their cultures, and Elders, past, present and future.</w:t>
      </w:r>
    </w:p>
    <w:p w14:paraId="1CFEE172" w14:textId="36E8CD61" w:rsidR="00A75E86" w:rsidRDefault="00A75E86" w:rsidP="00FF04CB">
      <w:pPr>
        <w:tabs>
          <w:tab w:val="center" w:pos="4819"/>
        </w:tabs>
      </w:pPr>
    </w:p>
    <w:p w14:paraId="153B531C" w14:textId="75C7106D" w:rsidR="002C388C" w:rsidRPr="002C388C" w:rsidRDefault="002C388C" w:rsidP="00FF04CB">
      <w:pPr>
        <w:ind w:right="144"/>
        <w:textAlignment w:val="baseline"/>
        <w:rPr>
          <w:rFonts w:eastAsia="Tahoma" w:cstheme="minorHAnsi"/>
          <w:color w:val="000000"/>
          <w:szCs w:val="22"/>
        </w:rPr>
      </w:pPr>
      <w:r w:rsidRPr="002C388C">
        <w:rPr>
          <w:rFonts w:eastAsia="Tahoma" w:cstheme="minorHAnsi"/>
          <w:color w:val="000000"/>
          <w:szCs w:val="22"/>
        </w:rPr>
        <w:t>The artwork by Jordan Lovegrove, a Ngarrindjeri man, of Dreamtime Creative, shows the journey of the Fair Work Ombudsman and Registered Organisations Commission Entity (the Entity) towards reconciliation.</w:t>
      </w:r>
    </w:p>
    <w:p w14:paraId="1FF01305" w14:textId="77777777" w:rsidR="002C388C" w:rsidRPr="002C388C" w:rsidRDefault="002C388C" w:rsidP="00FF04CB">
      <w:pPr>
        <w:textAlignment w:val="baseline"/>
        <w:rPr>
          <w:rFonts w:eastAsia="Tahoma" w:cstheme="minorHAnsi"/>
          <w:color w:val="000000"/>
          <w:szCs w:val="22"/>
        </w:rPr>
      </w:pPr>
      <w:r w:rsidRPr="002C388C">
        <w:rPr>
          <w:rFonts w:eastAsia="Tahoma" w:cstheme="minorHAnsi"/>
          <w:color w:val="000000"/>
          <w:szCs w:val="22"/>
        </w:rPr>
        <w:t xml:space="preserve">The </w:t>
      </w:r>
      <w:proofErr w:type="gramStart"/>
      <w:r w:rsidRPr="002C388C">
        <w:rPr>
          <w:rFonts w:eastAsia="Tahoma" w:cstheme="minorHAnsi"/>
          <w:color w:val="000000"/>
          <w:szCs w:val="22"/>
        </w:rPr>
        <w:t>large combined</w:t>
      </w:r>
      <w:proofErr w:type="gramEnd"/>
      <w:r w:rsidRPr="002C388C">
        <w:rPr>
          <w:rFonts w:eastAsia="Tahoma" w:cstheme="minorHAnsi"/>
          <w:color w:val="000000"/>
          <w:szCs w:val="22"/>
        </w:rPr>
        <w:t xml:space="preserve"> meeting place in the middle represents the Entity, and the large pathway going through the artwork represents our reconciliation journey. The pathway increases in </w:t>
      </w:r>
      <w:r w:rsidRPr="002C388C">
        <w:rPr>
          <w:rFonts w:eastAsia="Verdana" w:cstheme="minorHAnsi"/>
          <w:color w:val="000000"/>
          <w:szCs w:val="22"/>
        </w:rPr>
        <w:t xml:space="preserve">width to represent growth. The smaller meeting places represent different Aboriginal and </w:t>
      </w:r>
      <w:r w:rsidRPr="002C388C">
        <w:rPr>
          <w:rFonts w:eastAsia="Tahoma" w:cstheme="minorHAnsi"/>
          <w:color w:val="000000"/>
          <w:szCs w:val="22"/>
        </w:rPr>
        <w:t>Torres Strait Islander communities and people, while the pathways leading out to them show the Entity building stronger connections.</w:t>
      </w:r>
    </w:p>
    <w:p w14:paraId="309BA59D" w14:textId="581662FC" w:rsidR="00A75E86" w:rsidRPr="002C388C" w:rsidRDefault="002C388C" w:rsidP="00FF04CB">
      <w:pPr>
        <w:tabs>
          <w:tab w:val="center" w:pos="4819"/>
        </w:tabs>
        <w:rPr>
          <w:rFonts w:cstheme="minorHAnsi"/>
          <w:szCs w:val="22"/>
        </w:rPr>
      </w:pPr>
      <w:r w:rsidRPr="002C388C">
        <w:rPr>
          <w:rFonts w:eastAsia="Verdana" w:cstheme="minorHAnsi"/>
          <w:color w:val="000000"/>
          <w:szCs w:val="22"/>
        </w:rPr>
        <w:t xml:space="preserve">The patterned areas represent the different Aboriginal and Torres Strait Islander regions and </w:t>
      </w:r>
      <w:r w:rsidRPr="002C388C">
        <w:rPr>
          <w:rFonts w:eastAsia="Tahoma" w:cstheme="minorHAnsi"/>
          <w:color w:val="000000"/>
          <w:szCs w:val="22"/>
        </w:rPr>
        <w:t>places around Australia that the Entity is reaching</w:t>
      </w:r>
    </w:p>
    <w:p w14:paraId="1C5232AB" w14:textId="7844961B" w:rsidR="00A75E86" w:rsidRPr="00AC6797" w:rsidRDefault="00A75E86" w:rsidP="00AC6797">
      <w:pPr>
        <w:pStyle w:val="Heading1"/>
        <w:rPr>
          <w:b w:val="0"/>
        </w:rPr>
      </w:pPr>
      <w:r w:rsidRPr="00AC6797">
        <w:t>Our vision for reconciliation</w:t>
      </w:r>
    </w:p>
    <w:p w14:paraId="5397C565" w14:textId="0411E992" w:rsidR="002C388C" w:rsidRPr="002C388C" w:rsidRDefault="002C388C" w:rsidP="00FF04CB">
      <w:pPr>
        <w:tabs>
          <w:tab w:val="center" w:pos="4819"/>
        </w:tabs>
        <w:rPr>
          <w:rFonts w:eastAsia="Verdana" w:cstheme="minorHAnsi"/>
          <w:color w:val="000000"/>
          <w:szCs w:val="22"/>
        </w:rPr>
      </w:pPr>
      <w:r w:rsidRPr="002C388C">
        <w:rPr>
          <w:rFonts w:eastAsia="Verdana" w:cstheme="minorHAnsi"/>
          <w:color w:val="000000"/>
          <w:szCs w:val="22"/>
        </w:rPr>
        <w:t>Our vision for reconciliation is for a fair, diverse and socially inclusive workplace where we build understanding and respect amongst our employees for the histories and living cultures of Aboriginal and Torres Strait Islander peoples and their contribution to the social, economic and cultural life of Australia.</w:t>
      </w:r>
    </w:p>
    <w:p w14:paraId="3E146A01" w14:textId="295D5639" w:rsidR="002C388C" w:rsidRPr="002C388C" w:rsidRDefault="1E9135CE" w:rsidP="00FF04CB">
      <w:pPr>
        <w:tabs>
          <w:tab w:val="center" w:pos="4819"/>
        </w:tabs>
        <w:rPr>
          <w:rFonts w:eastAsia="Verdana" w:cstheme="minorBidi"/>
          <w:color w:val="000000"/>
        </w:rPr>
      </w:pPr>
      <w:r w:rsidRPr="0C42CFEC">
        <w:rPr>
          <w:rFonts w:eastAsia="Verdana" w:cstheme="minorBidi"/>
          <w:color w:val="000000" w:themeColor="text1"/>
        </w:rPr>
        <w:t xml:space="preserve">This understanding and respect will be reflected in our services. </w:t>
      </w:r>
    </w:p>
    <w:p w14:paraId="41C1FEB9" w14:textId="77777777" w:rsidR="00057B71" w:rsidRDefault="00057B71" w:rsidP="00FF04CB">
      <w:pPr>
        <w:tabs>
          <w:tab w:val="center" w:pos="4819"/>
        </w:tabs>
        <w:rPr>
          <w:rFonts w:ascii="Calibri" w:hAnsi="Calibri"/>
          <w:color w:val="000000" w:themeColor="text1"/>
          <w:szCs w:val="22"/>
        </w:rPr>
        <w:sectPr w:rsidR="00057B71" w:rsidSect="004D1C2D">
          <w:headerReference w:type="even" r:id="rId10"/>
          <w:headerReference w:type="default" r:id="rId11"/>
          <w:footerReference w:type="even" r:id="rId12"/>
          <w:footerReference w:type="default" r:id="rId13"/>
          <w:headerReference w:type="first" r:id="rId14"/>
          <w:footerReference w:type="first" r:id="rId15"/>
          <w:type w:val="continuous"/>
          <w:pgSz w:w="11907" w:h="16840" w:code="9"/>
          <w:pgMar w:top="1276" w:right="1021" w:bottom="1440" w:left="1021" w:header="0" w:footer="431" w:gutter="0"/>
          <w:pgNumType w:start="1"/>
          <w:cols w:space="720"/>
          <w:titlePg/>
          <w:docGrid w:linePitch="326"/>
        </w:sectPr>
      </w:pPr>
    </w:p>
    <w:p w14:paraId="3F80FCE4" w14:textId="5F5C3B7F" w:rsidR="0C42CFEC" w:rsidRDefault="0C42CFEC" w:rsidP="00FF04CB">
      <w:pPr>
        <w:tabs>
          <w:tab w:val="center" w:pos="4819"/>
        </w:tabs>
        <w:rPr>
          <w:rFonts w:ascii="Calibri" w:hAnsi="Calibri"/>
          <w:color w:val="000000" w:themeColor="text1"/>
          <w:szCs w:val="22"/>
        </w:rPr>
      </w:pPr>
    </w:p>
    <w:p w14:paraId="706369D9" w14:textId="77777777" w:rsidR="00A3472D" w:rsidRDefault="00A3472D" w:rsidP="00FF04CB">
      <w:pPr>
        <w:tabs>
          <w:tab w:val="center" w:pos="4819"/>
        </w:tabs>
        <w:rPr>
          <w:rFonts w:ascii="Calibri" w:hAnsi="Calibri"/>
          <w:color w:val="000000" w:themeColor="text1"/>
          <w:szCs w:val="22"/>
        </w:rPr>
      </w:pPr>
    </w:p>
    <w:tbl>
      <w:tblPr>
        <w:tblStyle w:val="TableGrid"/>
        <w:tblpPr w:leftFromText="180" w:rightFromText="180" w:topFromText="120" w:tblpY="76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2263"/>
      </w:tblGrid>
      <w:tr w:rsidR="00C81CAE" w:rsidRPr="00662457" w14:paraId="651142FE" w14:textId="77777777" w:rsidTr="3FC027D3">
        <w:trPr>
          <w:tblHeader/>
        </w:trPr>
        <w:tc>
          <w:tcPr>
            <w:tcW w:w="7366" w:type="dxa"/>
          </w:tcPr>
          <w:p w14:paraId="2F92B231" w14:textId="14E1E37E" w:rsidR="00C81CAE" w:rsidRPr="00662457" w:rsidRDefault="00C81CAE" w:rsidP="00AC6797">
            <w:pPr>
              <w:pStyle w:val="Heading1"/>
              <w:outlineLvl w:val="0"/>
            </w:pPr>
            <w:bookmarkStart w:id="0" w:name="_Hlk111801905"/>
            <w:r w:rsidRPr="00662457">
              <w:t xml:space="preserve">Table of Contents </w:t>
            </w:r>
          </w:p>
        </w:tc>
        <w:tc>
          <w:tcPr>
            <w:tcW w:w="2263" w:type="dxa"/>
          </w:tcPr>
          <w:p w14:paraId="29CAD31A" w14:textId="77777777" w:rsidR="00C81CAE" w:rsidRPr="00662457" w:rsidRDefault="00C81CAE" w:rsidP="00FF04CB">
            <w:pPr>
              <w:spacing w:after="0" w:line="240" w:lineRule="auto"/>
              <w:rPr>
                <w:b/>
                <w:noProof/>
                <w:webHidden/>
              </w:rPr>
            </w:pPr>
          </w:p>
        </w:tc>
      </w:tr>
      <w:tr w:rsidR="00D97D5F" w:rsidRPr="00662457" w14:paraId="77EE129B" w14:textId="77777777" w:rsidTr="006517AC">
        <w:tc>
          <w:tcPr>
            <w:tcW w:w="7366" w:type="dxa"/>
            <w:hideMark/>
          </w:tcPr>
          <w:p w14:paraId="2671F35A" w14:textId="77777777" w:rsidR="00D97D5F" w:rsidRPr="00662457" w:rsidRDefault="00D97D5F" w:rsidP="00FF04CB">
            <w:pPr>
              <w:pStyle w:val="TOC1"/>
              <w:framePr w:hSpace="0" w:vSpace="0" w:wrap="auto" w:yAlign="inline"/>
            </w:pPr>
            <w:r w:rsidRPr="00662457">
              <w:t>Statement of Preparation</w:t>
            </w:r>
          </w:p>
        </w:tc>
        <w:tc>
          <w:tcPr>
            <w:tcW w:w="2263" w:type="dxa"/>
          </w:tcPr>
          <w:p w14:paraId="7C91942A" w14:textId="51C6CA4D" w:rsidR="00D97D5F" w:rsidRPr="00662457" w:rsidRDefault="00F867AE" w:rsidP="00FF04CB">
            <w:pPr>
              <w:spacing w:after="0" w:line="240" w:lineRule="auto"/>
            </w:pPr>
            <w:r>
              <w:t>4</w:t>
            </w:r>
          </w:p>
        </w:tc>
      </w:tr>
      <w:tr w:rsidR="002C388C" w:rsidRPr="00662457" w14:paraId="79450E28" w14:textId="77777777" w:rsidTr="3FC027D3">
        <w:tc>
          <w:tcPr>
            <w:tcW w:w="7366" w:type="dxa"/>
          </w:tcPr>
          <w:p w14:paraId="13FF9104" w14:textId="7256F96C" w:rsidR="002C388C" w:rsidRPr="00662457" w:rsidRDefault="002C388C" w:rsidP="00FF04CB">
            <w:pPr>
              <w:pStyle w:val="TOC1"/>
              <w:framePr w:hSpace="0" w:vSpace="0" w:wrap="auto" w:yAlign="inline"/>
            </w:pPr>
            <w:r w:rsidRPr="00662457">
              <w:t>Foreword</w:t>
            </w:r>
          </w:p>
        </w:tc>
        <w:tc>
          <w:tcPr>
            <w:tcW w:w="2263" w:type="dxa"/>
          </w:tcPr>
          <w:p w14:paraId="4E6AFBA7" w14:textId="524BBB3F" w:rsidR="002C388C" w:rsidRPr="00662457" w:rsidRDefault="00F867AE" w:rsidP="00FF04CB">
            <w:pPr>
              <w:spacing w:after="0" w:line="240" w:lineRule="auto"/>
              <w:rPr>
                <w:noProof/>
                <w:webHidden/>
              </w:rPr>
            </w:pPr>
            <w:r>
              <w:rPr>
                <w:noProof/>
                <w:webHidden/>
              </w:rPr>
              <w:t>5</w:t>
            </w:r>
          </w:p>
        </w:tc>
      </w:tr>
      <w:tr w:rsidR="00D97D5F" w:rsidRPr="00662457" w14:paraId="68F82B2F" w14:textId="77777777" w:rsidTr="006517AC">
        <w:tc>
          <w:tcPr>
            <w:tcW w:w="7366" w:type="dxa"/>
            <w:hideMark/>
          </w:tcPr>
          <w:p w14:paraId="034CAE30" w14:textId="77777777" w:rsidR="00D97D5F" w:rsidRPr="00662457" w:rsidRDefault="00D97D5F" w:rsidP="00FF04CB">
            <w:pPr>
              <w:pStyle w:val="TOC1"/>
              <w:framePr w:hSpace="0" w:vSpace="0" w:wrap="auto" w:yAlign="inline"/>
            </w:pPr>
            <w:r w:rsidRPr="00662457">
              <w:rPr>
                <w:b/>
              </w:rPr>
              <w:t>The Fair Work</w:t>
            </w:r>
            <w:r w:rsidRPr="00662457">
              <w:t xml:space="preserve"> </w:t>
            </w:r>
            <w:r w:rsidRPr="00662457">
              <w:rPr>
                <w:b/>
              </w:rPr>
              <w:t>Ombudsman</w:t>
            </w:r>
          </w:p>
        </w:tc>
        <w:tc>
          <w:tcPr>
            <w:tcW w:w="2263" w:type="dxa"/>
          </w:tcPr>
          <w:p w14:paraId="2FC30DE1" w14:textId="1D9A6C13" w:rsidR="00D97D5F" w:rsidRPr="00662457" w:rsidRDefault="00D97D5F" w:rsidP="00FF04CB">
            <w:pPr>
              <w:spacing w:after="0" w:line="240" w:lineRule="auto"/>
            </w:pPr>
          </w:p>
        </w:tc>
      </w:tr>
      <w:tr w:rsidR="00D97D5F" w:rsidRPr="00662457" w14:paraId="1DD007F8" w14:textId="77777777" w:rsidTr="006517AC">
        <w:tc>
          <w:tcPr>
            <w:tcW w:w="7366" w:type="dxa"/>
            <w:hideMark/>
          </w:tcPr>
          <w:p w14:paraId="139D8EA2" w14:textId="4F333B8C" w:rsidR="00D97D5F" w:rsidRPr="00662457" w:rsidRDefault="790846C2" w:rsidP="00FF04CB">
            <w:pPr>
              <w:pStyle w:val="TOC1"/>
              <w:framePr w:hSpace="0" w:vSpace="0" w:wrap="auto" w:yAlign="inline"/>
            </w:pPr>
            <w:r w:rsidRPr="00662457">
              <w:t xml:space="preserve">Our </w:t>
            </w:r>
            <w:r w:rsidR="00D64220" w:rsidRPr="00662457">
              <w:t>p</w:t>
            </w:r>
            <w:r w:rsidRPr="00662457">
              <w:t>urpose</w:t>
            </w:r>
          </w:p>
        </w:tc>
        <w:tc>
          <w:tcPr>
            <w:tcW w:w="2263" w:type="dxa"/>
          </w:tcPr>
          <w:p w14:paraId="1E758730" w14:textId="15D3FCC3" w:rsidR="00D97D5F" w:rsidRPr="00662457" w:rsidRDefault="00F867AE" w:rsidP="00FF04CB">
            <w:pPr>
              <w:spacing w:after="0" w:line="240" w:lineRule="auto"/>
            </w:pPr>
            <w:r>
              <w:t>6</w:t>
            </w:r>
          </w:p>
        </w:tc>
      </w:tr>
      <w:tr w:rsidR="00D97D5F" w:rsidRPr="00662457" w14:paraId="373A4C42" w14:textId="77777777" w:rsidTr="006517AC">
        <w:tc>
          <w:tcPr>
            <w:tcW w:w="7366" w:type="dxa"/>
            <w:hideMark/>
          </w:tcPr>
          <w:p w14:paraId="50CE6C2A" w14:textId="77777777" w:rsidR="00D97D5F" w:rsidRPr="00662457" w:rsidRDefault="00D97D5F" w:rsidP="00FF04CB">
            <w:pPr>
              <w:pStyle w:val="TOC1"/>
              <w:framePr w:hSpace="0" w:vSpace="0" w:wrap="auto" w:yAlign="inline"/>
            </w:pPr>
            <w:r w:rsidRPr="00662457">
              <w:t>Environment</w:t>
            </w:r>
          </w:p>
        </w:tc>
        <w:tc>
          <w:tcPr>
            <w:tcW w:w="2263" w:type="dxa"/>
          </w:tcPr>
          <w:p w14:paraId="1A187482" w14:textId="009483C9" w:rsidR="00D97D5F" w:rsidRPr="00662457" w:rsidRDefault="00F867AE" w:rsidP="00FF04CB">
            <w:pPr>
              <w:spacing w:after="0" w:line="240" w:lineRule="auto"/>
            </w:pPr>
            <w:r>
              <w:t>7</w:t>
            </w:r>
          </w:p>
        </w:tc>
      </w:tr>
      <w:tr w:rsidR="00D97D5F" w:rsidRPr="00662457" w14:paraId="79A687AD" w14:textId="77777777" w:rsidTr="006517AC">
        <w:tc>
          <w:tcPr>
            <w:tcW w:w="7366" w:type="dxa"/>
            <w:hideMark/>
          </w:tcPr>
          <w:p w14:paraId="528C602F" w14:textId="77777777" w:rsidR="00D97D5F" w:rsidRPr="00662457" w:rsidRDefault="00D97D5F" w:rsidP="00FF04CB">
            <w:pPr>
              <w:pStyle w:val="TOC1"/>
              <w:framePr w:hSpace="0" w:vSpace="0" w:wrap="auto" w:yAlign="inline"/>
            </w:pPr>
            <w:r w:rsidRPr="00662457">
              <w:t>Our priorities</w:t>
            </w:r>
          </w:p>
        </w:tc>
        <w:tc>
          <w:tcPr>
            <w:tcW w:w="2263" w:type="dxa"/>
          </w:tcPr>
          <w:p w14:paraId="6E52CD9A" w14:textId="5C90594F" w:rsidR="00D97D5F" w:rsidRPr="00662457" w:rsidRDefault="00F867AE" w:rsidP="00FF04CB">
            <w:pPr>
              <w:spacing w:after="0" w:line="240" w:lineRule="auto"/>
            </w:pPr>
            <w:r>
              <w:t>8</w:t>
            </w:r>
          </w:p>
        </w:tc>
      </w:tr>
      <w:tr w:rsidR="00D97D5F" w:rsidRPr="00662457" w14:paraId="5ED28231" w14:textId="77777777" w:rsidTr="006517AC">
        <w:trPr>
          <w:trHeight w:val="702"/>
        </w:trPr>
        <w:tc>
          <w:tcPr>
            <w:tcW w:w="7366" w:type="dxa"/>
            <w:hideMark/>
          </w:tcPr>
          <w:p w14:paraId="04AFE612" w14:textId="77777777" w:rsidR="00D97D5F" w:rsidRPr="00662457" w:rsidRDefault="00D97D5F" w:rsidP="00FF04CB">
            <w:pPr>
              <w:pStyle w:val="TOC1"/>
              <w:framePr w:hSpace="0" w:vSpace="0" w:wrap="auto" w:yAlign="inline"/>
            </w:pPr>
            <w:r w:rsidRPr="00662457">
              <w:t>Key activities</w:t>
            </w:r>
          </w:p>
        </w:tc>
        <w:tc>
          <w:tcPr>
            <w:tcW w:w="2263" w:type="dxa"/>
          </w:tcPr>
          <w:p w14:paraId="6B19FB81" w14:textId="28BF1ABF" w:rsidR="00D97D5F" w:rsidRPr="00662457" w:rsidRDefault="00F867AE" w:rsidP="00FF04CB">
            <w:pPr>
              <w:spacing w:after="0" w:line="240" w:lineRule="auto"/>
            </w:pPr>
            <w:r>
              <w:t>9</w:t>
            </w:r>
          </w:p>
        </w:tc>
      </w:tr>
      <w:tr w:rsidR="00D97D5F" w:rsidRPr="00662457" w14:paraId="579316A5" w14:textId="77777777" w:rsidTr="006517AC">
        <w:tc>
          <w:tcPr>
            <w:tcW w:w="7366" w:type="dxa"/>
            <w:hideMark/>
          </w:tcPr>
          <w:p w14:paraId="4CD9753B" w14:textId="77777777" w:rsidR="00D97D5F" w:rsidRPr="00662457" w:rsidRDefault="00D97D5F" w:rsidP="00FF04CB">
            <w:pPr>
              <w:pStyle w:val="TOC1"/>
              <w:framePr w:hSpace="0" w:vSpace="0" w:wrap="auto" w:yAlign="inline"/>
            </w:pPr>
            <w:r w:rsidRPr="00662457">
              <w:t>Operating context</w:t>
            </w:r>
          </w:p>
        </w:tc>
        <w:tc>
          <w:tcPr>
            <w:tcW w:w="2263" w:type="dxa"/>
          </w:tcPr>
          <w:p w14:paraId="4D7333B2" w14:textId="186BA380" w:rsidR="00D97D5F" w:rsidRPr="00662457" w:rsidRDefault="00F867AE" w:rsidP="00FF04CB">
            <w:pPr>
              <w:spacing w:after="0" w:line="240" w:lineRule="auto"/>
            </w:pPr>
            <w:r>
              <w:t>12</w:t>
            </w:r>
          </w:p>
        </w:tc>
      </w:tr>
      <w:tr w:rsidR="00D97D5F" w:rsidRPr="00662457" w14:paraId="2E4A7FDC" w14:textId="77777777" w:rsidTr="006517AC">
        <w:tc>
          <w:tcPr>
            <w:tcW w:w="7366" w:type="dxa"/>
            <w:hideMark/>
          </w:tcPr>
          <w:p w14:paraId="40D88FC2" w14:textId="77777777" w:rsidR="00D97D5F" w:rsidRPr="00662457" w:rsidRDefault="00D97D5F" w:rsidP="00FF04CB">
            <w:pPr>
              <w:pStyle w:val="TOC1"/>
              <w:framePr w:hSpace="0" w:vSpace="0" w:wrap="auto" w:yAlign="inline"/>
            </w:pPr>
            <w:r w:rsidRPr="00662457">
              <w:t>Performance</w:t>
            </w:r>
          </w:p>
        </w:tc>
        <w:tc>
          <w:tcPr>
            <w:tcW w:w="2263" w:type="dxa"/>
          </w:tcPr>
          <w:p w14:paraId="4F0FDAD2" w14:textId="722C5ECF" w:rsidR="00D97D5F" w:rsidRPr="00662457" w:rsidRDefault="00F867AE" w:rsidP="00FF04CB">
            <w:pPr>
              <w:spacing w:after="0" w:line="240" w:lineRule="auto"/>
            </w:pPr>
            <w:r>
              <w:t>18</w:t>
            </w:r>
          </w:p>
        </w:tc>
      </w:tr>
      <w:tr w:rsidR="00D97D5F" w:rsidRPr="00662457" w14:paraId="2C10BCB0" w14:textId="77777777" w:rsidTr="006517AC">
        <w:tc>
          <w:tcPr>
            <w:tcW w:w="7366" w:type="dxa"/>
            <w:hideMark/>
          </w:tcPr>
          <w:p w14:paraId="7B17DF07" w14:textId="77777777" w:rsidR="00D97D5F" w:rsidRPr="00662457" w:rsidRDefault="00D97D5F" w:rsidP="00FF04CB">
            <w:pPr>
              <w:pStyle w:val="TOC1"/>
              <w:framePr w:hSpace="0" w:vSpace="0" w:wrap="auto" w:yAlign="inline"/>
              <w:rPr>
                <w:b/>
              </w:rPr>
            </w:pPr>
            <w:r w:rsidRPr="00662457">
              <w:rPr>
                <w:b/>
              </w:rPr>
              <w:t>Registered Organisations Commission</w:t>
            </w:r>
          </w:p>
        </w:tc>
        <w:tc>
          <w:tcPr>
            <w:tcW w:w="2263" w:type="dxa"/>
          </w:tcPr>
          <w:p w14:paraId="5DD41404" w14:textId="2C4EC5B4" w:rsidR="00D97D5F" w:rsidRPr="00662457" w:rsidRDefault="00D97D5F" w:rsidP="00FF04CB">
            <w:pPr>
              <w:spacing w:after="0" w:line="240" w:lineRule="auto"/>
              <w:rPr>
                <w:noProof/>
              </w:rPr>
            </w:pPr>
          </w:p>
        </w:tc>
      </w:tr>
      <w:tr w:rsidR="00F867AE" w:rsidRPr="00662457" w14:paraId="45FAF6AA" w14:textId="77777777" w:rsidTr="006517AC">
        <w:tc>
          <w:tcPr>
            <w:tcW w:w="7366" w:type="dxa"/>
            <w:hideMark/>
          </w:tcPr>
          <w:p w14:paraId="1923809C" w14:textId="77777777" w:rsidR="00F867AE" w:rsidRPr="00662457" w:rsidRDefault="00F867AE" w:rsidP="00F867AE">
            <w:pPr>
              <w:pStyle w:val="TOC1"/>
              <w:framePr w:hSpace="0" w:vSpace="0" w:wrap="auto" w:yAlign="inline"/>
              <w:rPr>
                <w:webHidden/>
              </w:rPr>
            </w:pPr>
            <w:bookmarkStart w:id="1" w:name="_Hlk111801874"/>
            <w:r w:rsidRPr="00662457">
              <w:t>Our purpose</w:t>
            </w:r>
          </w:p>
        </w:tc>
        <w:tc>
          <w:tcPr>
            <w:tcW w:w="2263" w:type="dxa"/>
          </w:tcPr>
          <w:p w14:paraId="02099DE4" w14:textId="768FB080" w:rsidR="00F867AE" w:rsidRPr="00662457" w:rsidRDefault="00F867AE" w:rsidP="00F867AE">
            <w:pPr>
              <w:spacing w:after="0" w:line="240" w:lineRule="auto"/>
              <w:rPr>
                <w:noProof/>
              </w:rPr>
            </w:pPr>
            <w:r>
              <w:rPr>
                <w:noProof/>
              </w:rPr>
              <w:t>27</w:t>
            </w:r>
          </w:p>
        </w:tc>
      </w:tr>
      <w:tr w:rsidR="00F867AE" w:rsidRPr="00662457" w14:paraId="2DA161FD" w14:textId="77777777" w:rsidTr="006517AC">
        <w:tc>
          <w:tcPr>
            <w:tcW w:w="7366" w:type="dxa"/>
            <w:hideMark/>
          </w:tcPr>
          <w:p w14:paraId="47D5B280" w14:textId="77777777" w:rsidR="00F867AE" w:rsidRPr="00662457" w:rsidRDefault="00F867AE" w:rsidP="00F867AE">
            <w:pPr>
              <w:pStyle w:val="TOC1"/>
              <w:framePr w:hSpace="0" w:vSpace="0" w:wrap="auto" w:yAlign="inline"/>
              <w:rPr>
                <w:webHidden/>
              </w:rPr>
            </w:pPr>
            <w:r w:rsidRPr="00662457">
              <w:t>Environment</w:t>
            </w:r>
          </w:p>
        </w:tc>
        <w:tc>
          <w:tcPr>
            <w:tcW w:w="2263" w:type="dxa"/>
          </w:tcPr>
          <w:p w14:paraId="6C2DA1B4" w14:textId="0173279F" w:rsidR="00F867AE" w:rsidRPr="00662457" w:rsidRDefault="00F867AE" w:rsidP="00F867AE">
            <w:pPr>
              <w:spacing w:after="0" w:line="240" w:lineRule="auto"/>
              <w:rPr>
                <w:noProof/>
              </w:rPr>
            </w:pPr>
            <w:r>
              <w:rPr>
                <w:noProof/>
              </w:rPr>
              <w:t>28</w:t>
            </w:r>
          </w:p>
        </w:tc>
      </w:tr>
      <w:tr w:rsidR="00F867AE" w:rsidRPr="00662457" w14:paraId="334924CF" w14:textId="77777777" w:rsidTr="006517AC">
        <w:tc>
          <w:tcPr>
            <w:tcW w:w="7366" w:type="dxa"/>
            <w:hideMark/>
          </w:tcPr>
          <w:p w14:paraId="2338FA75" w14:textId="77777777" w:rsidR="00F867AE" w:rsidRPr="00662457" w:rsidRDefault="00F867AE" w:rsidP="00F867AE">
            <w:pPr>
              <w:pStyle w:val="TOC1"/>
              <w:framePr w:hSpace="0" w:vSpace="0" w:wrap="auto" w:yAlign="inline"/>
              <w:rPr>
                <w:webHidden/>
              </w:rPr>
            </w:pPr>
            <w:r w:rsidRPr="00662457">
              <w:t>Key activities</w:t>
            </w:r>
          </w:p>
        </w:tc>
        <w:tc>
          <w:tcPr>
            <w:tcW w:w="2263" w:type="dxa"/>
          </w:tcPr>
          <w:p w14:paraId="5BED2249" w14:textId="39C3C1D3" w:rsidR="00F867AE" w:rsidRPr="00662457" w:rsidRDefault="00F867AE" w:rsidP="00F867AE">
            <w:pPr>
              <w:spacing w:after="0" w:line="240" w:lineRule="auto"/>
              <w:rPr>
                <w:noProof/>
              </w:rPr>
            </w:pPr>
            <w:r>
              <w:rPr>
                <w:noProof/>
              </w:rPr>
              <w:t>28</w:t>
            </w:r>
          </w:p>
        </w:tc>
      </w:tr>
      <w:tr w:rsidR="00F867AE" w:rsidRPr="00662457" w14:paraId="56A0B29D" w14:textId="77777777" w:rsidTr="006517AC">
        <w:tc>
          <w:tcPr>
            <w:tcW w:w="7366" w:type="dxa"/>
            <w:hideMark/>
          </w:tcPr>
          <w:p w14:paraId="1815EE52" w14:textId="7E36E906" w:rsidR="00F867AE" w:rsidRPr="00662457" w:rsidRDefault="00F867AE" w:rsidP="00F867AE">
            <w:pPr>
              <w:pStyle w:val="TOC1"/>
              <w:framePr w:hSpace="0" w:vSpace="0" w:wrap="auto" w:yAlign="inline"/>
              <w:rPr>
                <w:webHidden/>
              </w:rPr>
            </w:pPr>
            <w:r w:rsidRPr="00662457">
              <w:t>Operating context</w:t>
            </w:r>
          </w:p>
        </w:tc>
        <w:tc>
          <w:tcPr>
            <w:tcW w:w="2263" w:type="dxa"/>
          </w:tcPr>
          <w:p w14:paraId="1C648074" w14:textId="25EF84EF" w:rsidR="00F867AE" w:rsidRPr="00662457" w:rsidRDefault="00F867AE" w:rsidP="00F867AE">
            <w:pPr>
              <w:spacing w:after="0" w:line="240" w:lineRule="auto"/>
              <w:rPr>
                <w:noProof/>
              </w:rPr>
            </w:pPr>
            <w:r>
              <w:rPr>
                <w:noProof/>
              </w:rPr>
              <w:t>29</w:t>
            </w:r>
          </w:p>
        </w:tc>
      </w:tr>
      <w:tr w:rsidR="00F867AE" w:rsidRPr="00662457" w14:paraId="4E868073" w14:textId="77777777" w:rsidTr="006517AC">
        <w:tc>
          <w:tcPr>
            <w:tcW w:w="7366" w:type="dxa"/>
            <w:hideMark/>
          </w:tcPr>
          <w:p w14:paraId="4D869A7E" w14:textId="6A14EEC3" w:rsidR="00F867AE" w:rsidRPr="00662457" w:rsidRDefault="00F867AE" w:rsidP="00F867AE">
            <w:pPr>
              <w:pStyle w:val="TOC1"/>
              <w:framePr w:hSpace="0" w:vSpace="0" w:wrap="auto" w:yAlign="inline"/>
              <w:rPr>
                <w:webHidden/>
              </w:rPr>
            </w:pPr>
            <w:r w:rsidRPr="00662457">
              <w:t>Performance</w:t>
            </w:r>
          </w:p>
        </w:tc>
        <w:tc>
          <w:tcPr>
            <w:tcW w:w="2263" w:type="dxa"/>
          </w:tcPr>
          <w:p w14:paraId="3FE1A512" w14:textId="70CB9C7D" w:rsidR="00F867AE" w:rsidRPr="00662457" w:rsidRDefault="00F867AE" w:rsidP="00F867AE">
            <w:pPr>
              <w:spacing w:after="0" w:line="240" w:lineRule="auto"/>
              <w:rPr>
                <w:noProof/>
              </w:rPr>
            </w:pPr>
            <w:r>
              <w:rPr>
                <w:noProof/>
              </w:rPr>
              <w:t>31</w:t>
            </w:r>
          </w:p>
        </w:tc>
      </w:tr>
      <w:tr w:rsidR="00F867AE" w:rsidRPr="00662457" w14:paraId="428BDD0D" w14:textId="77777777" w:rsidTr="006517AC">
        <w:tc>
          <w:tcPr>
            <w:tcW w:w="7366" w:type="dxa"/>
            <w:hideMark/>
          </w:tcPr>
          <w:p w14:paraId="5CF53004" w14:textId="39E90CD2" w:rsidR="00F867AE" w:rsidRPr="00662457" w:rsidRDefault="00F867AE" w:rsidP="00F867AE">
            <w:pPr>
              <w:pStyle w:val="TOC1"/>
              <w:framePr w:hSpace="0" w:vSpace="0" w:wrap="auto" w:yAlign="inline"/>
            </w:pPr>
            <w:r w:rsidRPr="00662457">
              <w:t>Appendix A – requirements checklist</w:t>
            </w:r>
          </w:p>
        </w:tc>
        <w:tc>
          <w:tcPr>
            <w:tcW w:w="2263" w:type="dxa"/>
          </w:tcPr>
          <w:p w14:paraId="453FFAF8" w14:textId="4E3F552E" w:rsidR="00F867AE" w:rsidRPr="00662457" w:rsidRDefault="00F867AE" w:rsidP="00F867AE">
            <w:pPr>
              <w:spacing w:after="0" w:line="240" w:lineRule="auto"/>
              <w:rPr>
                <w:rFonts w:ascii="Calibri" w:hAnsi="Calibri"/>
                <w:noProof/>
                <w:szCs w:val="22"/>
              </w:rPr>
            </w:pPr>
            <w:r>
              <w:rPr>
                <w:rFonts w:ascii="Calibri" w:hAnsi="Calibri"/>
                <w:noProof/>
                <w:szCs w:val="22"/>
              </w:rPr>
              <w:t>34</w:t>
            </w:r>
          </w:p>
        </w:tc>
      </w:tr>
      <w:bookmarkEnd w:id="0"/>
      <w:bookmarkEnd w:id="1"/>
    </w:tbl>
    <w:p w14:paraId="097F980D" w14:textId="77777777" w:rsidR="00555136" w:rsidRDefault="00555136" w:rsidP="00FF04CB">
      <w:pPr>
        <w:pStyle w:val="TOC1"/>
        <w:framePr w:hSpace="0" w:vSpace="0" w:wrap="auto" w:yAlign="inline" w:anchorLock="1"/>
        <w:sectPr w:rsidR="00555136" w:rsidSect="00057B71">
          <w:pgSz w:w="11907" w:h="16840" w:code="9"/>
          <w:pgMar w:top="1276" w:right="1021" w:bottom="1440" w:left="1021" w:header="0" w:footer="431" w:gutter="0"/>
          <w:pgNumType w:start="1"/>
          <w:cols w:space="720"/>
          <w:titlePg/>
          <w:docGrid w:linePitch="326"/>
        </w:sectPr>
      </w:pPr>
    </w:p>
    <w:p w14:paraId="57058EC7" w14:textId="71F7B106" w:rsidR="00A70865" w:rsidRPr="00B403F7" w:rsidRDefault="192605A9" w:rsidP="00786E50">
      <w:pPr>
        <w:pStyle w:val="Heading1"/>
      </w:pPr>
      <w:bookmarkStart w:id="2" w:name="_Toc16754537"/>
      <w:bookmarkStart w:id="3" w:name="_Toc36039269"/>
      <w:bookmarkStart w:id="4" w:name="_Toc43368439"/>
      <w:bookmarkStart w:id="5" w:name="_Toc43371097"/>
      <w:r>
        <w:lastRenderedPageBreak/>
        <w:t>Statement of Preparation</w:t>
      </w:r>
      <w:bookmarkEnd w:id="2"/>
      <w:bookmarkEnd w:id="3"/>
      <w:bookmarkEnd w:id="4"/>
      <w:bookmarkEnd w:id="5"/>
    </w:p>
    <w:p w14:paraId="7FE89558" w14:textId="77777777" w:rsidR="002C388C" w:rsidRPr="002C388C" w:rsidRDefault="002C388C" w:rsidP="00FF04CB">
      <w:pPr>
        <w:tabs>
          <w:tab w:val="center" w:pos="4819"/>
        </w:tabs>
        <w:rPr>
          <w:rFonts w:eastAsia="Verdana" w:cstheme="minorHAnsi"/>
          <w:color w:val="000000"/>
          <w:szCs w:val="22"/>
        </w:rPr>
      </w:pPr>
      <w:r w:rsidRPr="002C388C">
        <w:rPr>
          <w:rFonts w:eastAsia="Verdana" w:cstheme="minorHAnsi"/>
          <w:color w:val="000000"/>
          <w:szCs w:val="22"/>
        </w:rPr>
        <w:t>The Office of the Fair Work Ombudsman (FWO) and the Registered Organisations Commission (ROC) are separate regulatory bodies that together form a combined entity under the Public Governance, Performance and Accountability Act 2013 (</w:t>
      </w:r>
      <w:proofErr w:type="spellStart"/>
      <w:r w:rsidRPr="002C388C">
        <w:rPr>
          <w:rFonts w:eastAsia="Verdana" w:cstheme="minorHAnsi"/>
          <w:color w:val="000000"/>
          <w:szCs w:val="22"/>
        </w:rPr>
        <w:t>Cth</w:t>
      </w:r>
      <w:proofErr w:type="spellEnd"/>
      <w:r w:rsidRPr="002C388C">
        <w:rPr>
          <w:rFonts w:eastAsia="Verdana" w:cstheme="minorHAnsi"/>
          <w:color w:val="000000"/>
          <w:szCs w:val="22"/>
        </w:rPr>
        <w:t>) (PGPA Act).</w:t>
      </w:r>
    </w:p>
    <w:p w14:paraId="18B640D7" w14:textId="2F6DA6A3" w:rsidR="002C388C" w:rsidRPr="002C388C" w:rsidRDefault="002C388C" w:rsidP="00FF04CB">
      <w:pPr>
        <w:tabs>
          <w:tab w:val="center" w:pos="4819"/>
        </w:tabs>
        <w:rPr>
          <w:rFonts w:eastAsia="Verdana" w:cstheme="minorHAnsi"/>
          <w:color w:val="000000"/>
          <w:szCs w:val="22"/>
        </w:rPr>
      </w:pPr>
      <w:r w:rsidRPr="002C388C">
        <w:rPr>
          <w:rFonts w:eastAsia="Verdana" w:cstheme="minorHAnsi"/>
          <w:color w:val="000000"/>
          <w:szCs w:val="22"/>
        </w:rPr>
        <w:t>This Corporate Plan is the key planning document for the Fair Work Ombudsman and Registered Organisations Commission Entity (the Entity) and outlines the strategic plans for the FWO and the ROC.</w:t>
      </w:r>
    </w:p>
    <w:p w14:paraId="5AC87820" w14:textId="2016FB7D" w:rsidR="002C388C" w:rsidRPr="002C388C" w:rsidRDefault="5E29A928" w:rsidP="00FF04CB">
      <w:pPr>
        <w:tabs>
          <w:tab w:val="center" w:pos="4819"/>
        </w:tabs>
        <w:rPr>
          <w:rFonts w:eastAsia="Verdana" w:cstheme="minorBidi"/>
          <w:color w:val="000000"/>
        </w:rPr>
      </w:pPr>
      <w:r w:rsidRPr="3FC027D3">
        <w:rPr>
          <w:rFonts w:eastAsia="Verdana" w:cstheme="minorBidi"/>
          <w:color w:val="000000" w:themeColor="text1"/>
        </w:rPr>
        <w:t xml:space="preserve">As the accountable authority of the Entity, I present the </w:t>
      </w:r>
      <w:r w:rsidR="4802D627" w:rsidRPr="3FC027D3">
        <w:rPr>
          <w:rFonts w:eastAsia="Verdana" w:cstheme="minorBidi"/>
          <w:color w:val="000000" w:themeColor="text1"/>
        </w:rPr>
        <w:t>2022</w:t>
      </w:r>
      <w:r w:rsidR="00AA706B">
        <w:rPr>
          <w:rFonts w:eastAsia="Verdana" w:cstheme="minorBidi"/>
          <w:color w:val="000000" w:themeColor="text1"/>
        </w:rPr>
        <w:t>–</w:t>
      </w:r>
      <w:r w:rsidR="4802D627" w:rsidRPr="3FC027D3">
        <w:rPr>
          <w:rFonts w:eastAsia="Verdana" w:cstheme="minorBidi"/>
          <w:color w:val="000000" w:themeColor="text1"/>
        </w:rPr>
        <w:t xml:space="preserve">23 </w:t>
      </w:r>
      <w:r w:rsidRPr="3FC027D3">
        <w:rPr>
          <w:rFonts w:eastAsia="Verdana" w:cstheme="minorBidi"/>
          <w:color w:val="000000" w:themeColor="text1"/>
        </w:rPr>
        <w:t xml:space="preserve">Fair Work Ombudsman and Registered Organisations Commission Entity Corporate Plan for the 4-year period of </w:t>
      </w:r>
      <w:r w:rsidR="4802D627" w:rsidRPr="3FC027D3">
        <w:rPr>
          <w:rFonts w:eastAsia="Verdana" w:cstheme="minorBidi"/>
          <w:color w:val="000000" w:themeColor="text1"/>
        </w:rPr>
        <w:t>2022</w:t>
      </w:r>
      <w:r w:rsidR="00AA706B">
        <w:rPr>
          <w:rFonts w:eastAsia="Verdana" w:cstheme="minorBidi"/>
          <w:color w:val="000000" w:themeColor="text1"/>
        </w:rPr>
        <w:t>–</w:t>
      </w:r>
      <w:r w:rsidR="4802D627" w:rsidRPr="3FC027D3">
        <w:rPr>
          <w:rFonts w:eastAsia="Verdana" w:cstheme="minorBidi"/>
          <w:color w:val="000000" w:themeColor="text1"/>
        </w:rPr>
        <w:t xml:space="preserve">23 </w:t>
      </w:r>
      <w:r w:rsidRPr="3FC027D3">
        <w:rPr>
          <w:rFonts w:eastAsia="Verdana" w:cstheme="minorBidi"/>
          <w:color w:val="000000" w:themeColor="text1"/>
        </w:rPr>
        <w:t xml:space="preserve">to </w:t>
      </w:r>
      <w:r w:rsidR="4802D627" w:rsidRPr="3FC027D3">
        <w:rPr>
          <w:rFonts w:eastAsia="Verdana" w:cstheme="minorBidi"/>
          <w:color w:val="000000" w:themeColor="text1"/>
        </w:rPr>
        <w:t>2025</w:t>
      </w:r>
      <w:r w:rsidR="00AA706B">
        <w:rPr>
          <w:rFonts w:eastAsia="Verdana" w:cstheme="minorBidi"/>
          <w:color w:val="000000" w:themeColor="text1"/>
        </w:rPr>
        <w:t>–</w:t>
      </w:r>
      <w:r w:rsidR="4802D627" w:rsidRPr="3FC027D3">
        <w:rPr>
          <w:rFonts w:eastAsia="Verdana" w:cstheme="minorBidi"/>
          <w:color w:val="000000" w:themeColor="text1"/>
        </w:rPr>
        <w:t xml:space="preserve">26 </w:t>
      </w:r>
      <w:r w:rsidRPr="3FC027D3">
        <w:rPr>
          <w:rFonts w:eastAsia="Verdana" w:cstheme="minorBidi"/>
          <w:color w:val="000000" w:themeColor="text1"/>
        </w:rPr>
        <w:t>as required under paragraph 35(1)(b) of the PGPA Act.</w:t>
      </w:r>
    </w:p>
    <w:p w14:paraId="618F0888" w14:textId="77777777" w:rsidR="00A70865" w:rsidRPr="00B403F7" w:rsidRDefault="00A70865" w:rsidP="00FF04CB"/>
    <w:p w14:paraId="474727D1" w14:textId="77777777" w:rsidR="00A70865" w:rsidRPr="002C388C" w:rsidRDefault="00A70865" w:rsidP="00FF04CB">
      <w:pPr>
        <w:tabs>
          <w:tab w:val="center" w:pos="4819"/>
        </w:tabs>
        <w:rPr>
          <w:rFonts w:eastAsia="Verdana" w:cstheme="minorHAnsi"/>
          <w:color w:val="000000"/>
          <w:szCs w:val="22"/>
        </w:rPr>
      </w:pPr>
      <w:r w:rsidRPr="002C388C">
        <w:rPr>
          <w:rFonts w:eastAsia="Verdana" w:cstheme="minorHAnsi"/>
          <w:color w:val="000000"/>
          <w:szCs w:val="22"/>
        </w:rPr>
        <w:t>Sandra Parker PSM</w:t>
      </w:r>
    </w:p>
    <w:p w14:paraId="0FCF51AC" w14:textId="77777777" w:rsidR="00A70865" w:rsidRPr="002C388C" w:rsidRDefault="00A70865" w:rsidP="00FF04CB">
      <w:pPr>
        <w:tabs>
          <w:tab w:val="center" w:pos="4819"/>
        </w:tabs>
        <w:rPr>
          <w:rFonts w:eastAsia="Verdana" w:cstheme="minorHAnsi"/>
          <w:color w:val="000000"/>
          <w:szCs w:val="22"/>
        </w:rPr>
      </w:pPr>
      <w:r w:rsidRPr="002C388C">
        <w:rPr>
          <w:rFonts w:eastAsia="Verdana" w:cstheme="minorHAnsi"/>
          <w:color w:val="000000"/>
          <w:szCs w:val="22"/>
        </w:rPr>
        <w:t>Fair Work Ombudsman</w:t>
      </w:r>
    </w:p>
    <w:p w14:paraId="1F7CF7AC" w14:textId="67081555" w:rsidR="00A70865" w:rsidRPr="002C388C" w:rsidRDefault="5354E624" w:rsidP="00FF04CB">
      <w:pPr>
        <w:tabs>
          <w:tab w:val="center" w:pos="4819"/>
        </w:tabs>
        <w:rPr>
          <w:rFonts w:eastAsia="Verdana" w:cstheme="minorBidi"/>
          <w:color w:val="000000"/>
        </w:rPr>
      </w:pPr>
      <w:r w:rsidRPr="3FC027D3">
        <w:rPr>
          <w:rFonts w:eastAsia="Verdana" w:cstheme="minorBidi"/>
          <w:color w:val="000000" w:themeColor="text1"/>
        </w:rPr>
        <w:t xml:space="preserve">August </w:t>
      </w:r>
      <w:r w:rsidR="4802D627" w:rsidRPr="3FC027D3">
        <w:rPr>
          <w:rFonts w:eastAsia="Verdana" w:cstheme="minorBidi"/>
          <w:color w:val="000000" w:themeColor="text1"/>
        </w:rPr>
        <w:t>2022</w:t>
      </w:r>
    </w:p>
    <w:p w14:paraId="18364034" w14:textId="77777777" w:rsidR="006E5BAF" w:rsidRDefault="006E5BAF" w:rsidP="00FF04CB">
      <w:pPr>
        <w:spacing w:after="0" w:line="240" w:lineRule="auto"/>
      </w:pPr>
    </w:p>
    <w:p w14:paraId="4C49CB9F" w14:textId="7C94F486" w:rsidR="006E5BAF" w:rsidRPr="00B403F7" w:rsidRDefault="00A70865" w:rsidP="00FF04CB">
      <w:pPr>
        <w:spacing w:after="0" w:line="240" w:lineRule="auto"/>
      </w:pPr>
      <w:r w:rsidRPr="00B403F7">
        <w:br w:type="page"/>
      </w:r>
    </w:p>
    <w:p w14:paraId="461572E5" w14:textId="464F1C4E" w:rsidR="00821853" w:rsidRPr="00D86E66" w:rsidRDefault="00821853" w:rsidP="00786E50">
      <w:pPr>
        <w:pStyle w:val="Heading1"/>
      </w:pPr>
      <w:bookmarkStart w:id="6" w:name="_Toc16754538"/>
      <w:bookmarkStart w:id="7" w:name="_Toc36039270"/>
      <w:bookmarkStart w:id="8" w:name="_Toc43368440"/>
      <w:bookmarkStart w:id="9" w:name="_Toc43371098"/>
      <w:r w:rsidRPr="00D86E66">
        <w:lastRenderedPageBreak/>
        <w:t>The Fair Work Ombudsman</w:t>
      </w:r>
      <w:bookmarkEnd w:id="6"/>
      <w:bookmarkEnd w:id="7"/>
      <w:bookmarkEnd w:id="8"/>
      <w:bookmarkEnd w:id="9"/>
    </w:p>
    <w:p w14:paraId="3FE596C1" w14:textId="39EEB391" w:rsidR="00821853" w:rsidRPr="00B403F7" w:rsidRDefault="002A21BA" w:rsidP="00786E50">
      <w:pPr>
        <w:pStyle w:val="Heading2"/>
      </w:pPr>
      <w:bookmarkStart w:id="10" w:name="_Toc16754539"/>
      <w:bookmarkStart w:id="11" w:name="_Toc36039271"/>
      <w:bookmarkStart w:id="12" w:name="_Toc43368441"/>
      <w:bookmarkStart w:id="13" w:name="_Toc43371099"/>
      <w:bookmarkStart w:id="14" w:name="_Toc45087532"/>
      <w:r>
        <w:t>Forewor</w:t>
      </w:r>
      <w:r w:rsidR="00821853" w:rsidRPr="00B403F7">
        <w:t>d from Sandra Parker PSM, Fair Work Ombudsman</w:t>
      </w:r>
      <w:bookmarkEnd w:id="10"/>
      <w:bookmarkEnd w:id="11"/>
      <w:bookmarkEnd w:id="12"/>
      <w:bookmarkEnd w:id="13"/>
      <w:bookmarkEnd w:id="14"/>
    </w:p>
    <w:p w14:paraId="07CA7372" w14:textId="14DBB44C" w:rsidR="00AC6B4F" w:rsidRPr="00AC6797" w:rsidRDefault="00AC6B4F" w:rsidP="00AC6B4F">
      <w:pPr>
        <w:rPr>
          <w:rFonts w:cstheme="minorHAnsi"/>
          <w:szCs w:val="22"/>
        </w:rPr>
      </w:pPr>
      <w:bookmarkStart w:id="15" w:name="_Toc410822214"/>
      <w:bookmarkStart w:id="16" w:name="_Toc410822927"/>
      <w:r>
        <w:rPr>
          <w:rFonts w:cstheme="minorHAnsi"/>
          <w:szCs w:val="22"/>
        </w:rPr>
        <w:t>A</w:t>
      </w:r>
      <w:r w:rsidRPr="00AC6797">
        <w:rPr>
          <w:rFonts w:cstheme="minorHAnsi"/>
          <w:szCs w:val="22"/>
        </w:rPr>
        <w:t>s a modern regulator, the ability to be responsive to change has never been more important, and the COVID-19 pandemic has underscored the need for the FWO to be flexible and agile. We’ve had to think strategically about our compliance and enforcement approach and how we exercise our powers during what has been a very difficult period for most workplaces and many workers.</w:t>
      </w:r>
    </w:p>
    <w:p w14:paraId="7CBB809A" w14:textId="77777777" w:rsidR="00AC6B4F" w:rsidRPr="00AC6797" w:rsidRDefault="00AC6B4F" w:rsidP="00AC6B4F">
      <w:pPr>
        <w:rPr>
          <w:rFonts w:cstheme="minorHAnsi"/>
          <w:szCs w:val="22"/>
        </w:rPr>
      </w:pPr>
      <w:r w:rsidRPr="00AC6797">
        <w:rPr>
          <w:rFonts w:cstheme="minorHAnsi"/>
          <w:szCs w:val="22"/>
        </w:rPr>
        <w:t xml:space="preserve">In 2022-23, supporting workers and businesses as they recover from the impacts of COVID-19 remains a key focus for the agency. As economic activity continues to increase and businesses rebuild, we’ll continue to take a strategic and proportionate approach to compliance and enforcement. </w:t>
      </w:r>
    </w:p>
    <w:p w14:paraId="404189E2" w14:textId="77777777" w:rsidR="00AC6B4F" w:rsidRPr="00AC6797" w:rsidRDefault="00AC6B4F" w:rsidP="00AC6797">
      <w:pPr>
        <w:pStyle w:val="NormalWeb"/>
        <w:spacing w:line="360" w:lineRule="auto"/>
        <w:rPr>
          <w:rFonts w:asciiTheme="minorHAnsi" w:hAnsiTheme="minorHAnsi" w:cstheme="minorHAnsi"/>
          <w:color w:val="000000"/>
          <w:sz w:val="22"/>
          <w:szCs w:val="22"/>
        </w:rPr>
      </w:pPr>
      <w:r w:rsidRPr="00AC6797">
        <w:rPr>
          <w:rFonts w:asciiTheme="minorHAnsi" w:hAnsiTheme="minorHAnsi" w:cstheme="minorHAnsi"/>
          <w:color w:val="000000"/>
          <w:sz w:val="22"/>
          <w:szCs w:val="22"/>
        </w:rPr>
        <w:t>Having updated our Compliance and Enforcement Priorities for the coming year, I am confident that we can achieve the right balance and continue to take strong action in the worst cases whilst continuing to support and facilitate compliance at the less serious end.</w:t>
      </w:r>
    </w:p>
    <w:p w14:paraId="4328C5CB" w14:textId="48902511" w:rsidR="00AC6B4F" w:rsidRDefault="00AC6B4F" w:rsidP="00AC6B4F">
      <w:pPr>
        <w:spacing w:after="0"/>
        <w:rPr>
          <w:rFonts w:cstheme="minorHAnsi"/>
          <w:color w:val="000000"/>
          <w:szCs w:val="22"/>
          <w:lang w:eastAsia="en-AU"/>
        </w:rPr>
      </w:pPr>
      <w:r w:rsidRPr="00AC6797">
        <w:rPr>
          <w:rFonts w:cstheme="minorHAnsi"/>
          <w:color w:val="000000"/>
          <w:szCs w:val="22"/>
          <w:lang w:eastAsia="en-AU"/>
        </w:rPr>
        <w:t xml:space="preserve">We are committed to the ongoing development of our workforce’s capability and supporting our people to perform at their full potential. Continuously building our capability helps us to respond effectively to future challenges and meet our responsibility as the national workplace relations regulator. </w:t>
      </w:r>
    </w:p>
    <w:p w14:paraId="5CEAE600" w14:textId="3A866C43" w:rsidR="00BB024F" w:rsidRDefault="00BB024F" w:rsidP="00AC6B4F">
      <w:pPr>
        <w:spacing w:after="0"/>
        <w:rPr>
          <w:rFonts w:cstheme="minorHAnsi"/>
          <w:color w:val="000000"/>
          <w:szCs w:val="22"/>
          <w:lang w:eastAsia="en-AU"/>
        </w:rPr>
      </w:pPr>
    </w:p>
    <w:p w14:paraId="4D9AFE84" w14:textId="4B306251" w:rsidR="00BB024F" w:rsidRPr="00BB024F" w:rsidRDefault="00BB024F" w:rsidP="00BB024F">
      <w:pPr>
        <w:spacing w:after="0"/>
        <w:rPr>
          <w:rFonts w:cstheme="minorHAnsi"/>
          <w:color w:val="000000"/>
          <w:szCs w:val="22"/>
          <w:lang w:eastAsia="en-AU"/>
        </w:rPr>
      </w:pPr>
      <w:r w:rsidRPr="00BB024F">
        <w:rPr>
          <w:rFonts w:cstheme="minorHAnsi"/>
          <w:color w:val="000000"/>
          <w:szCs w:val="22"/>
          <w:lang w:eastAsia="en-AU"/>
        </w:rPr>
        <w:t>We are also committed to supporting the implementation</w:t>
      </w:r>
      <w:r w:rsidR="00214CD8">
        <w:rPr>
          <w:rFonts w:cstheme="minorHAnsi"/>
          <w:color w:val="000000"/>
          <w:szCs w:val="22"/>
          <w:lang w:eastAsia="en-AU"/>
        </w:rPr>
        <w:t xml:space="preserve"> of</w:t>
      </w:r>
      <w:r w:rsidRPr="00BB024F">
        <w:rPr>
          <w:rFonts w:cstheme="minorHAnsi"/>
          <w:color w:val="000000"/>
          <w:szCs w:val="22"/>
          <w:lang w:eastAsia="en-AU"/>
        </w:rPr>
        <w:t xml:space="preserve"> the Government’s workplace relations election commitments.</w:t>
      </w:r>
    </w:p>
    <w:p w14:paraId="4C72B02A" w14:textId="77777777" w:rsidR="00AC6B4F" w:rsidRPr="00AC6797" w:rsidRDefault="00AC6B4F" w:rsidP="00AC6B4F">
      <w:pPr>
        <w:spacing w:after="0"/>
        <w:rPr>
          <w:rFonts w:cstheme="minorHAnsi"/>
          <w:color w:val="000000"/>
          <w:szCs w:val="22"/>
          <w:lang w:eastAsia="en-AU"/>
        </w:rPr>
      </w:pPr>
    </w:p>
    <w:p w14:paraId="0E38CE59" w14:textId="77777777" w:rsidR="00AC6B4F" w:rsidRPr="00AC6797" w:rsidRDefault="00AC6B4F" w:rsidP="00AC6B4F">
      <w:pPr>
        <w:spacing w:after="0"/>
        <w:rPr>
          <w:rFonts w:cstheme="minorHAnsi"/>
          <w:color w:val="000000"/>
          <w:szCs w:val="22"/>
          <w:lang w:eastAsia="en-AU"/>
        </w:rPr>
      </w:pPr>
      <w:r w:rsidRPr="00AC6797">
        <w:rPr>
          <w:rFonts w:cstheme="minorHAnsi"/>
          <w:color w:val="000000"/>
          <w:szCs w:val="22"/>
          <w:lang w:eastAsia="en-AU"/>
        </w:rPr>
        <w:t>This plan outlines the key strategic priorities and activities for the 2022-23 financial year and the projected outlook for the next 4 years until 2025-26.</w:t>
      </w:r>
    </w:p>
    <w:p w14:paraId="2D537958" w14:textId="77777777" w:rsidR="00AC6B4F" w:rsidRDefault="00AC6B4F" w:rsidP="00AC6B4F">
      <w:pPr>
        <w:rPr>
          <w:rFonts w:cstheme="minorHAnsi"/>
          <w:sz w:val="20"/>
          <w:szCs w:val="20"/>
        </w:rPr>
      </w:pPr>
    </w:p>
    <w:p w14:paraId="51BC68CB" w14:textId="440D06EB" w:rsidR="0032044A" w:rsidRDefault="0032044A" w:rsidP="00FF04CB">
      <w:pPr>
        <w:rPr>
          <w:rFonts w:cstheme="minorHAnsi"/>
          <w:color w:val="000000"/>
          <w:szCs w:val="22"/>
        </w:rPr>
      </w:pPr>
    </w:p>
    <w:p w14:paraId="42CF30AD" w14:textId="2F48E052" w:rsidR="0032044A" w:rsidRDefault="0032044A" w:rsidP="00FF04CB">
      <w:pPr>
        <w:rPr>
          <w:rFonts w:cstheme="minorHAnsi"/>
          <w:color w:val="000000"/>
          <w:szCs w:val="22"/>
        </w:rPr>
      </w:pPr>
    </w:p>
    <w:p w14:paraId="19D26E5A" w14:textId="38E02DE4" w:rsidR="0032044A" w:rsidRDefault="0032044A" w:rsidP="00FF04CB">
      <w:pPr>
        <w:rPr>
          <w:rFonts w:cstheme="minorHAnsi"/>
          <w:color w:val="000000"/>
          <w:szCs w:val="22"/>
        </w:rPr>
      </w:pPr>
    </w:p>
    <w:p w14:paraId="0B4D4A57" w14:textId="2F299C29" w:rsidR="0032044A" w:rsidRDefault="0032044A" w:rsidP="00FF04CB">
      <w:pPr>
        <w:rPr>
          <w:rFonts w:cstheme="minorHAnsi"/>
          <w:color w:val="000000"/>
          <w:szCs w:val="22"/>
        </w:rPr>
      </w:pPr>
    </w:p>
    <w:p w14:paraId="6A589F58" w14:textId="64E5D3A0" w:rsidR="0032044A" w:rsidRDefault="0032044A" w:rsidP="00FF04CB">
      <w:pPr>
        <w:rPr>
          <w:rFonts w:cstheme="minorHAnsi"/>
          <w:color w:val="000000"/>
          <w:szCs w:val="22"/>
        </w:rPr>
      </w:pPr>
    </w:p>
    <w:p w14:paraId="5FF4871A" w14:textId="42EFD274" w:rsidR="0032044A" w:rsidRDefault="0032044A" w:rsidP="00FF04CB">
      <w:pPr>
        <w:rPr>
          <w:rFonts w:cstheme="minorHAnsi"/>
          <w:color w:val="000000"/>
          <w:szCs w:val="22"/>
        </w:rPr>
      </w:pPr>
    </w:p>
    <w:p w14:paraId="05697619" w14:textId="39E45B46" w:rsidR="0032044A" w:rsidRDefault="0032044A" w:rsidP="00FF04CB">
      <w:pPr>
        <w:rPr>
          <w:rFonts w:cstheme="minorHAnsi"/>
          <w:color w:val="000000"/>
          <w:szCs w:val="22"/>
        </w:rPr>
      </w:pPr>
    </w:p>
    <w:p w14:paraId="088E5D22" w14:textId="58978684" w:rsidR="0032044A" w:rsidRDefault="0032044A" w:rsidP="00FF04CB">
      <w:pPr>
        <w:rPr>
          <w:rFonts w:cstheme="minorHAnsi"/>
          <w:color w:val="000000"/>
          <w:szCs w:val="22"/>
        </w:rPr>
      </w:pPr>
    </w:p>
    <w:p w14:paraId="48105363" w14:textId="355BEA36" w:rsidR="0032044A" w:rsidRDefault="0032044A" w:rsidP="00FF04CB">
      <w:pPr>
        <w:rPr>
          <w:rFonts w:cstheme="minorHAnsi"/>
          <w:color w:val="000000"/>
          <w:szCs w:val="22"/>
        </w:rPr>
      </w:pPr>
    </w:p>
    <w:p w14:paraId="499ABB09" w14:textId="0FFFB171" w:rsidR="00821853" w:rsidRDefault="00A47EC8" w:rsidP="00AC6797">
      <w:pPr>
        <w:pStyle w:val="Heading2"/>
      </w:pPr>
      <w:bookmarkStart w:id="17" w:name="_Toc43368442"/>
      <w:bookmarkStart w:id="18" w:name="_Toc43371100"/>
      <w:bookmarkStart w:id="19" w:name="_Toc16754540"/>
      <w:bookmarkStart w:id="20" w:name="_Toc36039272"/>
      <w:bookmarkEnd w:id="15"/>
      <w:bookmarkEnd w:id="16"/>
      <w:r>
        <w:rPr>
          <w:noProof/>
          <w:color w:val="2B579A"/>
          <w:shd w:val="clear" w:color="auto" w:fill="E6E6E6"/>
        </w:rPr>
        <w:lastRenderedPageBreak/>
        <w:drawing>
          <wp:anchor distT="0" distB="0" distL="114300" distR="114300" simplePos="0" relativeHeight="251656704" behindDoc="1" locked="0" layoutInCell="1" allowOverlap="1" wp14:anchorId="406775A0" wp14:editId="665DDF93">
            <wp:simplePos x="0" y="0"/>
            <wp:positionH relativeFrom="page">
              <wp:posOffset>-635</wp:posOffset>
            </wp:positionH>
            <wp:positionV relativeFrom="paragraph">
              <wp:posOffset>-241821</wp:posOffset>
            </wp:positionV>
            <wp:extent cx="7735058" cy="1992574"/>
            <wp:effectExtent l="0" t="0" r="0" b="8255"/>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16">
                      <a:extLst>
                        <a:ext uri="{96DAC541-7B7A-43D3-8B79-37D633B846F1}">
                          <asvg:svgBlip xmlns:asvg="http://schemas.microsoft.com/office/drawing/2016/SVG/main" r:embed="rId17"/>
                        </a:ext>
                      </a:extLst>
                    </a:blip>
                    <a:stretch>
                      <a:fillRect/>
                    </a:stretch>
                  </pic:blipFill>
                  <pic:spPr>
                    <a:xfrm>
                      <a:off x="0" y="0"/>
                      <a:ext cx="7735058" cy="1992574"/>
                    </a:xfrm>
                    <a:prstGeom prst="rect">
                      <a:avLst/>
                    </a:prstGeom>
                  </pic:spPr>
                </pic:pic>
              </a:graphicData>
            </a:graphic>
            <wp14:sizeRelH relativeFrom="margin">
              <wp14:pctWidth>0</wp14:pctWidth>
            </wp14:sizeRelH>
            <wp14:sizeRelV relativeFrom="margin">
              <wp14:pctHeight>0</wp14:pctHeight>
            </wp14:sizeRelV>
          </wp:anchor>
        </w:drawing>
      </w:r>
      <w:r w:rsidR="00821853" w:rsidRPr="00D86E66">
        <w:t>Our purpose</w:t>
      </w:r>
      <w:bookmarkEnd w:id="17"/>
      <w:bookmarkEnd w:id="18"/>
      <w:r w:rsidR="00821853" w:rsidRPr="00D86E66">
        <w:t xml:space="preserve"> </w:t>
      </w:r>
    </w:p>
    <w:p w14:paraId="1D1EFF5E" w14:textId="562689DB" w:rsidR="00A47EC8" w:rsidRPr="00A47EC8" w:rsidRDefault="00A47EC8" w:rsidP="00FF04CB">
      <w:pPr>
        <w:rPr>
          <w:lang w:val="en-US" w:eastAsia="en-AU" w:bidi="si-LK"/>
        </w:rPr>
      </w:pPr>
      <w:r w:rsidRPr="00A47EC8">
        <w:rPr>
          <w:lang w:val="en-US" w:eastAsia="en-AU" w:bidi="si-LK"/>
        </w:rPr>
        <w:t xml:space="preserve">Our purpose is to promote harmonious, productive, </w:t>
      </w:r>
      <w:proofErr w:type="gramStart"/>
      <w:r w:rsidRPr="00A47EC8">
        <w:rPr>
          <w:lang w:val="en-US" w:eastAsia="en-AU" w:bidi="si-LK"/>
        </w:rPr>
        <w:t>cooperative</w:t>
      </w:r>
      <w:proofErr w:type="gramEnd"/>
      <w:r w:rsidRPr="00A47EC8">
        <w:rPr>
          <w:lang w:val="en-US" w:eastAsia="en-AU" w:bidi="si-LK"/>
        </w:rPr>
        <w:t xml:space="preserve"> and compliant workplace </w:t>
      </w:r>
      <w:r w:rsidR="005B1248">
        <w:rPr>
          <w:lang w:val="en-US" w:eastAsia="en-AU" w:bidi="si-LK"/>
        </w:rPr>
        <w:br/>
      </w:r>
      <w:r w:rsidRPr="00A47EC8">
        <w:rPr>
          <w:lang w:val="en-US" w:eastAsia="en-AU" w:bidi="si-LK"/>
        </w:rPr>
        <w:t xml:space="preserve">relations in Australia. </w:t>
      </w:r>
    </w:p>
    <w:p w14:paraId="387E7F91" w14:textId="01ABEC21" w:rsidR="00A47EC8" w:rsidRDefault="00A47EC8" w:rsidP="00FF04CB">
      <w:pPr>
        <w:rPr>
          <w:lang w:val="en-US" w:eastAsia="en-AU" w:bidi="si-LK"/>
        </w:rPr>
      </w:pPr>
      <w:r w:rsidRPr="00A47EC8">
        <w:rPr>
          <w:lang w:val="en-US" w:eastAsia="en-AU" w:bidi="si-LK"/>
        </w:rPr>
        <w:t xml:space="preserve">The Fair Work Ombudsman, the inspectors and staff constitute a statutory office established by </w:t>
      </w:r>
      <w:r w:rsidR="005B1248">
        <w:rPr>
          <w:lang w:val="en-US" w:eastAsia="en-AU" w:bidi="si-LK"/>
        </w:rPr>
        <w:br/>
      </w:r>
      <w:r w:rsidRPr="00A47EC8">
        <w:rPr>
          <w:lang w:val="en-US" w:eastAsia="en-AU" w:bidi="si-LK"/>
        </w:rPr>
        <w:t>the Fair Work Act 2009.</w:t>
      </w:r>
    </w:p>
    <w:p w14:paraId="413867B3" w14:textId="77777777" w:rsidR="004A445A" w:rsidRDefault="004A445A" w:rsidP="00FF04CB">
      <w:pPr>
        <w:spacing w:after="0" w:line="240" w:lineRule="auto"/>
        <w:rPr>
          <w:rFonts w:cstheme="minorBidi"/>
          <w:b/>
          <w:bCs/>
          <w:color w:val="1B365D"/>
          <w:sz w:val="32"/>
          <w:szCs w:val="32"/>
        </w:rPr>
      </w:pPr>
    </w:p>
    <w:p w14:paraId="05AA2441" w14:textId="77777777" w:rsidR="00AC6797" w:rsidRDefault="5E29A928" w:rsidP="00AC6797">
      <w:pPr>
        <w:pStyle w:val="Heading2"/>
        <w:rPr>
          <w:bCs w:val="0"/>
        </w:rPr>
      </w:pPr>
      <w:r w:rsidRPr="00AC6797">
        <w:rPr>
          <w:bCs w:val="0"/>
        </w:rPr>
        <w:t>Our functions</w:t>
      </w:r>
    </w:p>
    <w:p w14:paraId="5B7F1788" w14:textId="406F3752" w:rsidR="002C388C" w:rsidRPr="00AC6797" w:rsidRDefault="5E29A928" w:rsidP="00AC6797">
      <w:pPr>
        <w:pStyle w:val="Heading2"/>
        <w:rPr>
          <w:color w:val="auto"/>
          <w:sz w:val="28"/>
          <w:szCs w:val="16"/>
          <w:lang w:val="en-US" w:bidi="si-LK"/>
        </w:rPr>
      </w:pPr>
      <w:r w:rsidRPr="00AC6797">
        <w:rPr>
          <w:color w:val="auto"/>
          <w:sz w:val="28"/>
          <w:szCs w:val="16"/>
          <w:lang w:val="en-US" w:bidi="si-LK"/>
        </w:rPr>
        <w:t>Our functions include:</w:t>
      </w:r>
    </w:p>
    <w:p w14:paraId="35B6A8FA" w14:textId="3D121B80" w:rsidR="002C388C" w:rsidRPr="002C388C" w:rsidRDefault="6ADC668F" w:rsidP="00FF04CB">
      <w:pPr>
        <w:pStyle w:val="ListParagraph"/>
        <w:numPr>
          <w:ilvl w:val="0"/>
          <w:numId w:val="19"/>
        </w:numPr>
        <w:textAlignment w:val="baseline"/>
        <w:rPr>
          <w:rFonts w:eastAsia="Verdana" w:cstheme="minorBidi"/>
          <w:color w:val="000000"/>
        </w:rPr>
      </w:pPr>
      <w:r w:rsidRPr="3FC027D3">
        <w:rPr>
          <w:rFonts w:eastAsia="Verdana" w:cstheme="minorBidi"/>
          <w:color w:val="000000" w:themeColor="text1"/>
        </w:rPr>
        <w:t>providing advice and assistance</w:t>
      </w:r>
    </w:p>
    <w:p w14:paraId="3B7D603A" w14:textId="0E95C753" w:rsidR="002C388C" w:rsidRPr="002C388C" w:rsidRDefault="6ADC668F" w:rsidP="00FF04CB">
      <w:pPr>
        <w:pStyle w:val="ListParagraph"/>
        <w:numPr>
          <w:ilvl w:val="0"/>
          <w:numId w:val="19"/>
        </w:numPr>
        <w:textAlignment w:val="baseline"/>
        <w:rPr>
          <w:rFonts w:eastAsia="Verdana" w:cstheme="minorBidi"/>
          <w:color w:val="000000"/>
        </w:rPr>
      </w:pPr>
      <w:r w:rsidRPr="3FC027D3">
        <w:rPr>
          <w:rFonts w:eastAsia="Verdana" w:cstheme="minorBidi"/>
          <w:color w:val="000000" w:themeColor="text1"/>
        </w:rPr>
        <w:t>promoting and monitoring compliance with workplace laws</w:t>
      </w:r>
    </w:p>
    <w:p w14:paraId="53E17001" w14:textId="39E1BBBC" w:rsidR="002C388C" w:rsidRPr="002C388C" w:rsidRDefault="6ADC668F" w:rsidP="00FF04CB">
      <w:pPr>
        <w:pStyle w:val="ListParagraph"/>
        <w:numPr>
          <w:ilvl w:val="0"/>
          <w:numId w:val="19"/>
        </w:numPr>
        <w:textAlignment w:val="baseline"/>
        <w:rPr>
          <w:rFonts w:eastAsia="Verdana" w:cstheme="minorBidi"/>
          <w:color w:val="000000"/>
        </w:rPr>
      </w:pPr>
      <w:r w:rsidRPr="3FC027D3">
        <w:rPr>
          <w:rFonts w:eastAsia="Verdana" w:cstheme="minorBidi"/>
          <w:color w:val="000000" w:themeColor="text1"/>
        </w:rPr>
        <w:t>investigating breaches of the law</w:t>
      </w:r>
    </w:p>
    <w:p w14:paraId="0A92B587" w14:textId="6AEA91B9" w:rsidR="002C388C" w:rsidRDefault="7D97C318" w:rsidP="00FF04CB">
      <w:pPr>
        <w:pStyle w:val="ListParagraph"/>
        <w:numPr>
          <w:ilvl w:val="0"/>
          <w:numId w:val="19"/>
        </w:numPr>
        <w:textAlignment w:val="baseline"/>
        <w:rPr>
          <w:rFonts w:eastAsia="Verdana" w:cstheme="minorBidi"/>
          <w:color w:val="000000"/>
        </w:rPr>
      </w:pPr>
      <w:r w:rsidRPr="3FC027D3">
        <w:rPr>
          <w:rFonts w:eastAsia="Verdana" w:cstheme="minorBidi"/>
          <w:color w:val="000000"/>
        </w:rPr>
        <w:t>taking appropriate enforcement action</w:t>
      </w:r>
      <w:r w:rsidR="004350DD">
        <w:rPr>
          <w:rFonts w:eastAsia="Verdana" w:cstheme="minorBidi"/>
          <w:color w:val="000000"/>
        </w:rPr>
        <w:t>.</w:t>
      </w:r>
    </w:p>
    <w:p w14:paraId="6B9C7AA0" w14:textId="201BBA9A" w:rsidR="004350DD" w:rsidRPr="009E306F" w:rsidDel="00BD31C0" w:rsidRDefault="004350DD" w:rsidP="009E306F">
      <w:pPr>
        <w:textAlignment w:val="baseline"/>
        <w:rPr>
          <w:rFonts w:eastAsia="Verdana" w:cstheme="minorBidi"/>
          <w:color w:val="000000"/>
        </w:rPr>
      </w:pPr>
      <w:r w:rsidDel="00BD31C0">
        <w:rPr>
          <w:rFonts w:eastAsia="Verdana" w:cstheme="minorBidi"/>
          <w:color w:val="000000"/>
        </w:rPr>
        <w:t xml:space="preserve">The FWO regulates </w:t>
      </w:r>
      <w:r>
        <w:rPr>
          <w:rFonts w:eastAsia="Verdana" w:cstheme="minorBidi"/>
          <w:color w:val="000000"/>
        </w:rPr>
        <w:t>all businesses and workers covered by the Fair Work Act 2009</w:t>
      </w:r>
      <w:r w:rsidR="005B2A7E">
        <w:rPr>
          <w:rFonts w:eastAsia="Verdana" w:cstheme="minorBidi"/>
          <w:color w:val="000000"/>
        </w:rPr>
        <w:t xml:space="preserve"> </w:t>
      </w:r>
      <w:r w:rsidR="005B2A7E" w:rsidRPr="00A47EC8">
        <w:rPr>
          <w:lang w:val="en-US" w:eastAsia="en-AU" w:bidi="si-LK"/>
        </w:rPr>
        <w:t>(</w:t>
      </w:r>
      <w:proofErr w:type="spellStart"/>
      <w:r w:rsidR="005B2A7E" w:rsidRPr="00A47EC8">
        <w:rPr>
          <w:lang w:val="en-US" w:eastAsia="en-AU" w:bidi="si-LK"/>
        </w:rPr>
        <w:t>Cth</w:t>
      </w:r>
      <w:proofErr w:type="spellEnd"/>
      <w:r w:rsidR="005B2A7E" w:rsidRPr="00A47EC8">
        <w:rPr>
          <w:lang w:val="en-US" w:eastAsia="en-AU" w:bidi="si-LK"/>
        </w:rPr>
        <w:t>) (FW Act)</w:t>
      </w:r>
      <w:r w:rsidR="005B2A7E">
        <w:rPr>
          <w:lang w:val="en-US" w:eastAsia="en-AU" w:bidi="si-LK"/>
        </w:rPr>
        <w:t xml:space="preserve"> </w:t>
      </w:r>
      <w:r>
        <w:rPr>
          <w:rFonts w:eastAsia="Verdana" w:cstheme="minorBidi"/>
          <w:color w:val="000000"/>
        </w:rPr>
        <w:t xml:space="preserve">– </w:t>
      </w:r>
      <w:r w:rsidDel="00BD31C0">
        <w:rPr>
          <w:rFonts w:eastAsia="Verdana" w:cstheme="minorBidi"/>
          <w:color w:val="000000"/>
        </w:rPr>
        <w:t xml:space="preserve">approximately </w:t>
      </w:r>
      <w:r w:rsidR="00AA706B">
        <w:rPr>
          <w:rFonts w:eastAsia="Verdana" w:cstheme="minorBidi"/>
          <w:color w:val="000000"/>
        </w:rPr>
        <w:t>one</w:t>
      </w:r>
      <w:r w:rsidDel="00BD31C0">
        <w:rPr>
          <w:rFonts w:eastAsia="Verdana" w:cstheme="minorBidi"/>
          <w:color w:val="000000"/>
        </w:rPr>
        <w:t xml:space="preserve"> million employing businesses and nearly 13 million workers.</w:t>
      </w:r>
    </w:p>
    <w:bookmarkEnd w:id="19"/>
    <w:bookmarkEnd w:id="20"/>
    <w:p w14:paraId="5006287A" w14:textId="483E720B" w:rsidR="00821853" w:rsidRPr="00B403F7" w:rsidRDefault="00821853" w:rsidP="00AC6797">
      <w:pPr>
        <w:spacing w:after="0" w:line="240" w:lineRule="auto"/>
        <w:ind w:left="2160"/>
      </w:pPr>
    </w:p>
    <w:p w14:paraId="2AC9B466" w14:textId="03D08DFE" w:rsidR="00B2418C" w:rsidRPr="00B2418C" w:rsidRDefault="00821853" w:rsidP="00FF04CB">
      <w:r>
        <w:br w:type="page"/>
      </w:r>
      <w:bookmarkStart w:id="21" w:name="_Toc43368444"/>
      <w:bookmarkStart w:id="22" w:name="_Toc43371102"/>
      <w:bookmarkStart w:id="23" w:name="_Toc36039274"/>
      <w:bookmarkStart w:id="24" w:name="_Toc16754542"/>
    </w:p>
    <w:p w14:paraId="174BB2DB" w14:textId="73F8DB29" w:rsidR="00821853" w:rsidRDefault="0023440F" w:rsidP="00AC6797">
      <w:pPr>
        <w:pStyle w:val="Heading2"/>
      </w:pPr>
      <w:r>
        <w:lastRenderedPageBreak/>
        <w:t>Envi</w:t>
      </w:r>
      <w:r w:rsidR="00821853" w:rsidRPr="00D86E66">
        <w:t>ronment</w:t>
      </w:r>
      <w:bookmarkEnd w:id="21"/>
      <w:bookmarkEnd w:id="22"/>
    </w:p>
    <w:p w14:paraId="426E7B8A" w14:textId="10D4F5E4" w:rsidR="002C388C" w:rsidRDefault="0065548E" w:rsidP="00FF04CB">
      <w:pPr>
        <w:tabs>
          <w:tab w:val="center" w:pos="4819"/>
        </w:tabs>
        <w:rPr>
          <w:rFonts w:eastAsia="Verdana" w:cstheme="minorBidi"/>
          <w:color w:val="000000" w:themeColor="text1"/>
        </w:rPr>
      </w:pPr>
      <w:r>
        <w:rPr>
          <w:rFonts w:eastAsia="Verdana" w:cstheme="minorBidi"/>
          <w:color w:val="000000" w:themeColor="text1"/>
        </w:rPr>
        <w:t>Workplaces</w:t>
      </w:r>
      <w:r w:rsidR="009B1A00">
        <w:rPr>
          <w:rFonts w:eastAsia="Verdana" w:cstheme="minorBidi"/>
          <w:color w:val="000000" w:themeColor="text1"/>
        </w:rPr>
        <w:t xml:space="preserve"> across Australia</w:t>
      </w:r>
      <w:r w:rsidR="00DA23F7" w:rsidRPr="009E3800">
        <w:rPr>
          <w:rFonts w:eastAsia="Verdana" w:cstheme="minorBidi"/>
          <w:color w:val="000000" w:themeColor="text1"/>
        </w:rPr>
        <w:t xml:space="preserve"> </w:t>
      </w:r>
      <w:r w:rsidR="004350DD" w:rsidRPr="009E3800">
        <w:rPr>
          <w:rFonts w:eastAsia="Verdana" w:cstheme="minorBidi"/>
          <w:color w:val="000000" w:themeColor="text1"/>
        </w:rPr>
        <w:t xml:space="preserve">continue to be impacted by </w:t>
      </w:r>
      <w:r w:rsidR="5E29A928" w:rsidRPr="009E3800">
        <w:rPr>
          <w:rFonts w:eastAsia="Verdana" w:cstheme="minorBidi"/>
          <w:color w:val="000000" w:themeColor="text1"/>
        </w:rPr>
        <w:t xml:space="preserve">the </w:t>
      </w:r>
      <w:r w:rsidR="004350DD" w:rsidRPr="009E3800">
        <w:rPr>
          <w:rFonts w:eastAsia="Verdana" w:cstheme="minorBidi"/>
          <w:color w:val="000000" w:themeColor="text1"/>
        </w:rPr>
        <w:t xml:space="preserve">effects of the </w:t>
      </w:r>
      <w:r w:rsidR="5E29A928" w:rsidRPr="009E3800">
        <w:rPr>
          <w:rFonts w:eastAsia="Verdana" w:cstheme="minorBidi"/>
          <w:color w:val="000000" w:themeColor="text1"/>
        </w:rPr>
        <w:t>COVID-19 pandemic</w:t>
      </w:r>
      <w:r w:rsidR="008A585D">
        <w:rPr>
          <w:rFonts w:eastAsia="Verdana" w:cstheme="minorBidi"/>
          <w:color w:val="000000" w:themeColor="text1"/>
        </w:rPr>
        <w:t>. In 2022</w:t>
      </w:r>
      <w:r w:rsidR="00AA706B">
        <w:rPr>
          <w:rFonts w:eastAsia="Verdana" w:cstheme="minorBidi"/>
          <w:color w:val="000000" w:themeColor="text1"/>
        </w:rPr>
        <w:t>–</w:t>
      </w:r>
      <w:r w:rsidR="008A585D">
        <w:rPr>
          <w:rFonts w:eastAsia="Verdana" w:cstheme="minorBidi"/>
          <w:color w:val="000000" w:themeColor="text1"/>
        </w:rPr>
        <w:t>23</w:t>
      </w:r>
      <w:r w:rsidR="004350DD" w:rsidRPr="009E3800">
        <w:rPr>
          <w:rFonts w:eastAsia="Verdana" w:cstheme="minorBidi"/>
          <w:color w:val="000000" w:themeColor="text1"/>
        </w:rPr>
        <w:t xml:space="preserve"> we </w:t>
      </w:r>
      <w:r w:rsidR="00A2595A">
        <w:rPr>
          <w:rFonts w:eastAsia="Verdana" w:cstheme="minorBidi"/>
          <w:color w:val="000000" w:themeColor="text1"/>
        </w:rPr>
        <w:t>will</w:t>
      </w:r>
      <w:r w:rsidR="00964968" w:rsidRPr="009E3800">
        <w:rPr>
          <w:rFonts w:eastAsia="Verdana" w:cstheme="minorBidi"/>
          <w:color w:val="000000" w:themeColor="text1"/>
        </w:rPr>
        <w:t xml:space="preserve"> </w:t>
      </w:r>
      <w:r w:rsidR="004350DD" w:rsidRPr="009E3800">
        <w:rPr>
          <w:rFonts w:eastAsia="Verdana" w:cstheme="minorBidi"/>
          <w:color w:val="000000" w:themeColor="text1"/>
        </w:rPr>
        <w:t xml:space="preserve">maintain our support </w:t>
      </w:r>
      <w:r w:rsidR="00DA23F7" w:rsidRPr="009E3800">
        <w:rPr>
          <w:rFonts w:eastAsia="Verdana" w:cstheme="minorBidi"/>
          <w:color w:val="000000" w:themeColor="text1"/>
        </w:rPr>
        <w:t xml:space="preserve">for </w:t>
      </w:r>
      <w:r w:rsidR="004210A0">
        <w:rPr>
          <w:rFonts w:eastAsia="Verdana" w:cstheme="minorBidi"/>
          <w:color w:val="000000" w:themeColor="text1"/>
        </w:rPr>
        <w:t xml:space="preserve">workers and employers </w:t>
      </w:r>
      <w:r w:rsidR="00BD1C33">
        <w:rPr>
          <w:rFonts w:eastAsia="Verdana" w:cstheme="minorBidi"/>
          <w:color w:val="000000" w:themeColor="text1"/>
        </w:rPr>
        <w:t>by pro</w:t>
      </w:r>
      <w:r w:rsidR="00FA7F34">
        <w:rPr>
          <w:rFonts w:eastAsia="Verdana" w:cstheme="minorBidi"/>
          <w:color w:val="000000" w:themeColor="text1"/>
        </w:rPr>
        <w:t>viding</w:t>
      </w:r>
      <w:r w:rsidR="004350DD" w:rsidRPr="009E3800">
        <w:rPr>
          <w:rFonts w:eastAsia="Verdana" w:cstheme="minorBidi"/>
          <w:color w:val="000000" w:themeColor="text1"/>
        </w:rPr>
        <w:t xml:space="preserve"> accurate, current and targeted education and advice</w:t>
      </w:r>
      <w:r w:rsidR="00DA23F7" w:rsidRPr="009E3800">
        <w:rPr>
          <w:rFonts w:eastAsia="Verdana" w:cstheme="minorBidi"/>
          <w:color w:val="000000" w:themeColor="text1"/>
        </w:rPr>
        <w:t>, while</w:t>
      </w:r>
      <w:r w:rsidR="00FA0DDF">
        <w:rPr>
          <w:rFonts w:eastAsia="Verdana" w:cstheme="minorBidi"/>
          <w:color w:val="000000" w:themeColor="text1"/>
        </w:rPr>
        <w:t xml:space="preserve"> protecting the ri</w:t>
      </w:r>
      <w:r w:rsidR="00CE328E">
        <w:rPr>
          <w:rFonts w:eastAsia="Verdana" w:cstheme="minorBidi"/>
          <w:color w:val="000000" w:themeColor="text1"/>
        </w:rPr>
        <w:t>ghts of workers and</w:t>
      </w:r>
      <w:r w:rsidR="00DA23F7" w:rsidRPr="009E3800">
        <w:rPr>
          <w:rFonts w:eastAsia="Verdana" w:cstheme="minorBidi"/>
          <w:color w:val="000000" w:themeColor="text1"/>
        </w:rPr>
        <w:t xml:space="preserve"> </w:t>
      </w:r>
      <w:r w:rsidR="000C7C33">
        <w:rPr>
          <w:rFonts w:eastAsia="Verdana" w:cstheme="minorBidi"/>
          <w:color w:val="000000" w:themeColor="text1"/>
        </w:rPr>
        <w:t>ensuring</w:t>
      </w:r>
      <w:r w:rsidR="000C7C33" w:rsidRPr="009E3800">
        <w:rPr>
          <w:rFonts w:eastAsia="Verdana" w:cstheme="minorBidi"/>
          <w:color w:val="000000" w:themeColor="text1"/>
        </w:rPr>
        <w:t xml:space="preserve"> </w:t>
      </w:r>
      <w:r w:rsidR="00DA23F7" w:rsidRPr="009E3800">
        <w:rPr>
          <w:rFonts w:eastAsia="Verdana" w:cstheme="minorBidi"/>
          <w:color w:val="000000" w:themeColor="text1"/>
        </w:rPr>
        <w:t>a proportionate approach to compliance and enforcement</w:t>
      </w:r>
      <w:r w:rsidR="5E29A928" w:rsidRPr="009E3800">
        <w:rPr>
          <w:rFonts w:eastAsia="Verdana" w:cstheme="minorBidi"/>
          <w:color w:val="000000" w:themeColor="text1"/>
        </w:rPr>
        <w:t xml:space="preserve">. </w:t>
      </w:r>
    </w:p>
    <w:p w14:paraId="6BBA5E55" w14:textId="54E9F88E" w:rsidR="00535A64" w:rsidRPr="009E3800" w:rsidRDefault="00535A64" w:rsidP="00535A64">
      <w:pPr>
        <w:tabs>
          <w:tab w:val="center" w:pos="4819"/>
        </w:tabs>
        <w:rPr>
          <w:rFonts w:eastAsia="Verdana" w:cstheme="minorBidi"/>
          <w:color w:val="000000" w:themeColor="text1"/>
        </w:rPr>
      </w:pPr>
      <w:r w:rsidRPr="009E3800">
        <w:rPr>
          <w:rFonts w:eastAsia="Verdana" w:cstheme="minorBidi"/>
          <w:color w:val="000000" w:themeColor="text1"/>
        </w:rPr>
        <w:t xml:space="preserve">Workplace relations reform is a priority for the </w:t>
      </w:r>
      <w:r w:rsidR="00771DF0">
        <w:rPr>
          <w:rFonts w:eastAsia="Verdana" w:cstheme="minorBidi"/>
          <w:color w:val="000000" w:themeColor="text1"/>
        </w:rPr>
        <w:t>Australian G</w:t>
      </w:r>
      <w:r w:rsidRPr="009E3800">
        <w:rPr>
          <w:rFonts w:eastAsia="Verdana" w:cstheme="minorBidi"/>
          <w:color w:val="000000" w:themeColor="text1"/>
        </w:rPr>
        <w:t xml:space="preserve">overnment, with many election commitments that will involve the FWO. We will work closely with the </w:t>
      </w:r>
      <w:r w:rsidR="00961A6E">
        <w:rPr>
          <w:rFonts w:eastAsia="Verdana" w:cstheme="minorBidi"/>
          <w:color w:val="000000" w:themeColor="text1"/>
        </w:rPr>
        <w:t>Department of Employment and Workplace Relations (Department)</w:t>
      </w:r>
      <w:r w:rsidR="00935CD5">
        <w:rPr>
          <w:rFonts w:eastAsia="Verdana" w:cstheme="minorBidi"/>
          <w:color w:val="000000" w:themeColor="text1"/>
        </w:rPr>
        <w:t xml:space="preserve"> </w:t>
      </w:r>
      <w:r w:rsidRPr="009E3800">
        <w:rPr>
          <w:rFonts w:eastAsia="Verdana" w:cstheme="minorBidi"/>
          <w:color w:val="000000" w:themeColor="text1"/>
        </w:rPr>
        <w:t xml:space="preserve">and consult with stakeholders to ensure effective delivery of those commitments. </w:t>
      </w:r>
    </w:p>
    <w:p w14:paraId="68393526" w14:textId="41F31C75" w:rsidR="00913046" w:rsidRPr="009E3800" w:rsidRDefault="00913046" w:rsidP="00913046">
      <w:pPr>
        <w:tabs>
          <w:tab w:val="center" w:pos="4819"/>
        </w:tabs>
        <w:rPr>
          <w:rFonts w:eastAsia="Verdana" w:cstheme="minorBidi"/>
          <w:color w:val="000000"/>
        </w:rPr>
      </w:pPr>
      <w:r w:rsidRPr="009E3800">
        <w:rPr>
          <w:rFonts w:eastAsia="Verdana" w:cstheme="minorBidi"/>
          <w:color w:val="000000" w:themeColor="text1"/>
        </w:rPr>
        <w:t xml:space="preserve">Each year </w:t>
      </w:r>
      <w:r>
        <w:rPr>
          <w:rFonts w:eastAsia="Verdana" w:cstheme="minorBidi"/>
          <w:color w:val="000000" w:themeColor="text1"/>
        </w:rPr>
        <w:t>we</w:t>
      </w:r>
      <w:r w:rsidRPr="009E3800">
        <w:rPr>
          <w:rFonts w:eastAsia="Verdana" w:cstheme="minorBidi"/>
          <w:color w:val="000000" w:themeColor="text1"/>
        </w:rPr>
        <w:t xml:space="preserve"> announce strategic priorities which guide our compliance and enforcement annual workplan. These are determined through</w:t>
      </w:r>
      <w:r>
        <w:rPr>
          <w:rFonts w:eastAsia="Verdana" w:cstheme="minorBidi"/>
          <w:color w:val="000000" w:themeColor="text1"/>
        </w:rPr>
        <w:t xml:space="preserve"> consideration of</w:t>
      </w:r>
      <w:r w:rsidRPr="009E3800">
        <w:rPr>
          <w:rFonts w:eastAsia="Verdana" w:cstheme="minorBidi"/>
          <w:color w:val="000000" w:themeColor="text1"/>
        </w:rPr>
        <w:t xml:space="preserve"> our internal data and intelligence,</w:t>
      </w:r>
      <w:r w:rsidR="00B65666">
        <w:rPr>
          <w:rFonts w:eastAsia="Verdana" w:cstheme="minorBidi"/>
          <w:color w:val="000000" w:themeColor="text1"/>
        </w:rPr>
        <w:t xml:space="preserve"> identifying trends</w:t>
      </w:r>
      <w:r w:rsidRPr="009E3800">
        <w:rPr>
          <w:rFonts w:eastAsia="Verdana" w:cstheme="minorBidi"/>
          <w:color w:val="000000" w:themeColor="text1"/>
        </w:rPr>
        <w:t xml:space="preserve"> and</w:t>
      </w:r>
      <w:r w:rsidR="00E32FAC">
        <w:rPr>
          <w:rFonts w:eastAsia="Verdana" w:cstheme="minorBidi"/>
          <w:color w:val="000000" w:themeColor="text1"/>
        </w:rPr>
        <w:t xml:space="preserve"> analysi</w:t>
      </w:r>
      <w:r w:rsidR="00CD4D6D">
        <w:rPr>
          <w:rFonts w:eastAsia="Verdana" w:cstheme="minorBidi"/>
          <w:color w:val="000000" w:themeColor="text1"/>
        </w:rPr>
        <w:t>ng</w:t>
      </w:r>
      <w:r w:rsidR="00E32FAC">
        <w:rPr>
          <w:rFonts w:eastAsia="Verdana" w:cstheme="minorBidi"/>
          <w:color w:val="000000" w:themeColor="text1"/>
        </w:rPr>
        <w:t xml:space="preserve"> the external environment.</w:t>
      </w:r>
      <w:r w:rsidRPr="009E3800">
        <w:rPr>
          <w:rFonts w:eastAsia="Verdana" w:cstheme="minorBidi"/>
          <w:color w:val="000000" w:themeColor="text1"/>
        </w:rPr>
        <w:t xml:space="preserve"> </w:t>
      </w:r>
      <w:r w:rsidR="00E32FAC">
        <w:rPr>
          <w:rFonts w:eastAsia="Verdana" w:cstheme="minorBidi"/>
          <w:color w:val="000000" w:themeColor="text1"/>
        </w:rPr>
        <w:t>K</w:t>
      </w:r>
      <w:r w:rsidRPr="009E3800">
        <w:rPr>
          <w:rFonts w:eastAsia="Verdana" w:cstheme="minorBidi"/>
          <w:color w:val="000000" w:themeColor="text1"/>
        </w:rPr>
        <w:t>ey stakeholders including unions, employer peak bodies, academics, and other public sector agencies</w:t>
      </w:r>
      <w:r w:rsidR="00AC66B0">
        <w:rPr>
          <w:rFonts w:eastAsia="Verdana" w:cstheme="minorBidi"/>
          <w:color w:val="000000" w:themeColor="text1"/>
        </w:rPr>
        <w:t xml:space="preserve"> and regulators</w:t>
      </w:r>
      <w:r w:rsidRPr="009E3800">
        <w:rPr>
          <w:rFonts w:eastAsia="Verdana" w:cstheme="minorBidi"/>
          <w:color w:val="000000" w:themeColor="text1"/>
        </w:rPr>
        <w:t xml:space="preserve"> we work with </w:t>
      </w:r>
      <w:r w:rsidR="00AC66B0">
        <w:rPr>
          <w:rFonts w:eastAsia="Verdana" w:cstheme="minorBidi"/>
          <w:color w:val="000000" w:themeColor="text1"/>
        </w:rPr>
        <w:t>are also consulted</w:t>
      </w:r>
      <w:r w:rsidRPr="009E3800">
        <w:rPr>
          <w:rFonts w:eastAsia="Verdana" w:cstheme="minorBidi"/>
          <w:color w:val="000000" w:themeColor="text1"/>
        </w:rPr>
        <w:t xml:space="preserve">. Our annual compliance and enforcement workplan </w:t>
      </w:r>
      <w:proofErr w:type="gramStart"/>
      <w:r w:rsidRPr="009E3800">
        <w:rPr>
          <w:rFonts w:eastAsia="Verdana" w:cstheme="minorBidi"/>
          <w:color w:val="000000" w:themeColor="text1"/>
        </w:rPr>
        <w:t>includes</w:t>
      </w:r>
      <w:proofErr w:type="gramEnd"/>
      <w:r w:rsidRPr="009E3800">
        <w:rPr>
          <w:rFonts w:eastAsia="Verdana" w:cstheme="minorBidi"/>
          <w:color w:val="000000" w:themeColor="text1"/>
        </w:rPr>
        <w:t xml:space="preserve"> education</w:t>
      </w:r>
      <w:r w:rsidR="005A6764">
        <w:rPr>
          <w:rFonts w:eastAsia="Verdana" w:cstheme="minorBidi"/>
          <w:color w:val="000000" w:themeColor="text1"/>
        </w:rPr>
        <w:t>, engagement</w:t>
      </w:r>
      <w:r w:rsidRPr="009E3800">
        <w:rPr>
          <w:rFonts w:eastAsia="Verdana" w:cstheme="minorBidi"/>
          <w:color w:val="000000" w:themeColor="text1"/>
        </w:rPr>
        <w:t xml:space="preserve"> and communication activities, as well as compliance and enforcement activities against each priority. Implementation is closely monitored by </w:t>
      </w:r>
      <w:r w:rsidR="000E7697">
        <w:rPr>
          <w:rFonts w:eastAsia="Verdana" w:cstheme="minorBidi"/>
          <w:color w:val="000000" w:themeColor="text1"/>
        </w:rPr>
        <w:t>our</w:t>
      </w:r>
      <w:r w:rsidRPr="009E3800">
        <w:rPr>
          <w:rFonts w:eastAsia="Verdana" w:cstheme="minorBidi"/>
          <w:color w:val="000000" w:themeColor="text1"/>
        </w:rPr>
        <w:t xml:space="preserve"> Enforcement Board</w:t>
      </w:r>
      <w:r w:rsidR="00CD4D6D">
        <w:rPr>
          <w:rFonts w:eastAsia="Verdana" w:cstheme="minorBidi"/>
          <w:color w:val="000000" w:themeColor="text1"/>
        </w:rPr>
        <w:t>,</w:t>
      </w:r>
      <w:r w:rsidRPr="009E3800">
        <w:rPr>
          <w:rFonts w:eastAsia="Verdana" w:cstheme="minorBidi"/>
          <w:color w:val="000000" w:themeColor="text1"/>
        </w:rPr>
        <w:t xml:space="preserve"> which meets fortnightly. </w:t>
      </w:r>
    </w:p>
    <w:p w14:paraId="2FE2EAFC" w14:textId="665C7E1A" w:rsidR="002C388C" w:rsidRDefault="71B14FC8" w:rsidP="00FF04CB">
      <w:pPr>
        <w:tabs>
          <w:tab w:val="center" w:pos="4819"/>
        </w:tabs>
        <w:rPr>
          <w:rFonts w:eastAsia="Verdana" w:cstheme="minorBidi"/>
          <w:color w:val="000000" w:themeColor="text1"/>
        </w:rPr>
      </w:pPr>
      <w:r w:rsidRPr="009E3800">
        <w:rPr>
          <w:rFonts w:eastAsia="Verdana" w:cstheme="minorBidi"/>
          <w:color w:val="000000" w:themeColor="text1"/>
        </w:rPr>
        <w:t>The role of technology in providing reliable information and advice, delivering education and ensuring compliance is becoming increasingly important.</w:t>
      </w:r>
      <w:r w:rsidR="335BF758" w:rsidRPr="009E3800">
        <w:rPr>
          <w:rFonts w:eastAsia="Verdana" w:cstheme="minorBidi"/>
          <w:color w:val="000000" w:themeColor="text1"/>
        </w:rPr>
        <w:t xml:space="preserve"> </w:t>
      </w:r>
      <w:r w:rsidRPr="009E3800">
        <w:rPr>
          <w:rFonts w:eastAsia="Verdana" w:cstheme="minorBidi"/>
          <w:color w:val="000000" w:themeColor="text1"/>
        </w:rPr>
        <w:t xml:space="preserve">The whole-of-Australian Government priorities around technology and cyber security will impact how we conduct our business and deliver our services. </w:t>
      </w:r>
    </w:p>
    <w:p w14:paraId="4142EC05" w14:textId="6027A0DC" w:rsidR="001252CD" w:rsidRPr="009E3800" w:rsidRDefault="00B55BF9" w:rsidP="001252CD">
      <w:pPr>
        <w:tabs>
          <w:tab w:val="center" w:pos="4819"/>
        </w:tabs>
        <w:rPr>
          <w:rFonts w:eastAsia="Verdana" w:cstheme="minorBidi"/>
          <w:color w:val="000000"/>
        </w:rPr>
      </w:pPr>
      <w:r>
        <w:rPr>
          <w:rFonts w:eastAsia="Verdana" w:cstheme="minorBidi"/>
          <w:color w:val="000000" w:themeColor="text1"/>
        </w:rPr>
        <w:t>We have</w:t>
      </w:r>
      <w:r w:rsidR="00273105" w:rsidRPr="009E3800">
        <w:rPr>
          <w:rFonts w:eastAsia="Verdana" w:cstheme="minorBidi"/>
          <w:color w:val="000000" w:themeColor="text1"/>
        </w:rPr>
        <w:t xml:space="preserve"> </w:t>
      </w:r>
      <w:r w:rsidR="00EB7998" w:rsidRPr="009E3800">
        <w:rPr>
          <w:rFonts w:eastAsia="Verdana" w:cstheme="minorBidi"/>
          <w:color w:val="000000" w:themeColor="text1"/>
        </w:rPr>
        <w:t xml:space="preserve">had flexible working arrangements for </w:t>
      </w:r>
      <w:r w:rsidR="00A67D15" w:rsidRPr="009E3800">
        <w:rPr>
          <w:rFonts w:eastAsia="Verdana" w:cstheme="minorBidi"/>
          <w:color w:val="000000" w:themeColor="text1"/>
        </w:rPr>
        <w:t>many years</w:t>
      </w:r>
      <w:r w:rsidR="00EB7998" w:rsidRPr="009E3800">
        <w:rPr>
          <w:rFonts w:eastAsia="Verdana" w:cstheme="minorBidi"/>
          <w:color w:val="000000" w:themeColor="text1"/>
        </w:rPr>
        <w:t xml:space="preserve">, working across 22 offices nationally and </w:t>
      </w:r>
      <w:r w:rsidR="00C90A46" w:rsidRPr="009E3800">
        <w:rPr>
          <w:rFonts w:eastAsia="Verdana" w:cstheme="minorBidi"/>
          <w:color w:val="000000" w:themeColor="text1"/>
        </w:rPr>
        <w:t xml:space="preserve">with many teams not co-located. </w:t>
      </w:r>
      <w:r w:rsidR="00411135" w:rsidRPr="009E3800">
        <w:rPr>
          <w:rFonts w:eastAsia="Verdana" w:cstheme="minorBidi"/>
          <w:color w:val="000000" w:themeColor="text1"/>
        </w:rPr>
        <w:t xml:space="preserve">These </w:t>
      </w:r>
      <w:r w:rsidR="002E0990">
        <w:rPr>
          <w:rFonts w:eastAsia="Verdana" w:cstheme="minorBidi"/>
          <w:color w:val="000000" w:themeColor="text1"/>
        </w:rPr>
        <w:t>arrang</w:t>
      </w:r>
      <w:r w:rsidR="00302DD7">
        <w:rPr>
          <w:rFonts w:eastAsia="Verdana" w:cstheme="minorBidi"/>
          <w:color w:val="000000" w:themeColor="text1"/>
        </w:rPr>
        <w:t>e</w:t>
      </w:r>
      <w:r w:rsidR="002E0990">
        <w:rPr>
          <w:rFonts w:eastAsia="Verdana" w:cstheme="minorBidi"/>
          <w:color w:val="000000" w:themeColor="text1"/>
        </w:rPr>
        <w:t xml:space="preserve">ments </w:t>
      </w:r>
      <w:r w:rsidR="00411135" w:rsidRPr="009E3800">
        <w:rPr>
          <w:rFonts w:eastAsia="Verdana" w:cstheme="minorBidi"/>
          <w:color w:val="000000" w:themeColor="text1"/>
        </w:rPr>
        <w:t xml:space="preserve">have been very effective and allowed </w:t>
      </w:r>
      <w:r w:rsidR="000E7697">
        <w:rPr>
          <w:rFonts w:eastAsia="Verdana" w:cstheme="minorBidi"/>
          <w:color w:val="000000" w:themeColor="text1"/>
        </w:rPr>
        <w:t>us</w:t>
      </w:r>
      <w:r w:rsidR="00411135" w:rsidRPr="009E3800">
        <w:rPr>
          <w:rFonts w:eastAsia="Verdana" w:cstheme="minorBidi"/>
          <w:color w:val="000000" w:themeColor="text1"/>
        </w:rPr>
        <w:t xml:space="preserve"> to quickly move to </w:t>
      </w:r>
      <w:r w:rsidR="00A67D15" w:rsidRPr="009E3800">
        <w:rPr>
          <w:rFonts w:eastAsia="Verdana" w:cstheme="minorBidi"/>
          <w:color w:val="000000" w:themeColor="text1"/>
        </w:rPr>
        <w:t xml:space="preserve">staff </w:t>
      </w:r>
      <w:r w:rsidR="00411135" w:rsidRPr="009E3800">
        <w:rPr>
          <w:rFonts w:eastAsia="Verdana" w:cstheme="minorBidi"/>
          <w:color w:val="000000" w:themeColor="text1"/>
        </w:rPr>
        <w:t xml:space="preserve">working </w:t>
      </w:r>
      <w:r w:rsidR="00A67D15" w:rsidRPr="009E3800">
        <w:rPr>
          <w:rFonts w:eastAsia="Verdana" w:cstheme="minorBidi"/>
          <w:color w:val="000000" w:themeColor="text1"/>
        </w:rPr>
        <w:t xml:space="preserve">from home </w:t>
      </w:r>
      <w:r w:rsidR="00411135" w:rsidRPr="009E3800">
        <w:rPr>
          <w:rFonts w:eastAsia="Verdana" w:cstheme="minorBidi"/>
          <w:color w:val="000000" w:themeColor="text1"/>
        </w:rPr>
        <w:t>during</w:t>
      </w:r>
      <w:r w:rsidR="008D6817">
        <w:rPr>
          <w:rFonts w:eastAsia="Verdana" w:cstheme="minorBidi"/>
          <w:color w:val="000000" w:themeColor="text1"/>
        </w:rPr>
        <w:t xml:space="preserve"> the early stages of the </w:t>
      </w:r>
      <w:r w:rsidR="00A7143E">
        <w:rPr>
          <w:rFonts w:eastAsia="Verdana" w:cstheme="minorBidi"/>
          <w:color w:val="000000" w:themeColor="text1"/>
        </w:rPr>
        <w:t xml:space="preserve">COVID-19 </w:t>
      </w:r>
      <w:r w:rsidR="008D6817">
        <w:rPr>
          <w:rFonts w:eastAsia="Verdana" w:cstheme="minorBidi"/>
          <w:color w:val="000000" w:themeColor="text1"/>
        </w:rPr>
        <w:t>pandemic,</w:t>
      </w:r>
      <w:r w:rsidR="00DA4DF0">
        <w:rPr>
          <w:rFonts w:eastAsia="Verdana" w:cstheme="minorBidi"/>
          <w:color w:val="000000" w:themeColor="text1"/>
        </w:rPr>
        <w:t xml:space="preserve"> whil</w:t>
      </w:r>
      <w:r w:rsidR="00B75BCF">
        <w:rPr>
          <w:rFonts w:eastAsia="Verdana" w:cstheme="minorBidi"/>
          <w:color w:val="000000" w:themeColor="text1"/>
        </w:rPr>
        <w:t>e</w:t>
      </w:r>
      <w:r w:rsidR="008B35F7">
        <w:rPr>
          <w:rFonts w:eastAsia="Verdana" w:cstheme="minorBidi"/>
          <w:color w:val="000000" w:themeColor="text1"/>
        </w:rPr>
        <w:t xml:space="preserve"> </w:t>
      </w:r>
      <w:r w:rsidR="002E0990">
        <w:rPr>
          <w:rFonts w:eastAsia="Verdana" w:cstheme="minorBidi"/>
          <w:color w:val="000000" w:themeColor="text1"/>
        </w:rPr>
        <w:t xml:space="preserve">safely </w:t>
      </w:r>
      <w:r w:rsidR="008B35F7">
        <w:rPr>
          <w:rFonts w:eastAsia="Verdana" w:cstheme="minorBidi"/>
          <w:color w:val="000000" w:themeColor="text1"/>
        </w:rPr>
        <w:t xml:space="preserve">maintaining our services to the public and </w:t>
      </w:r>
      <w:r w:rsidR="00DA4DF0">
        <w:rPr>
          <w:rFonts w:eastAsia="Verdana" w:cstheme="minorBidi"/>
          <w:color w:val="000000" w:themeColor="text1"/>
        </w:rPr>
        <w:t>continuing to</w:t>
      </w:r>
      <w:r w:rsidR="00AD6EFA">
        <w:rPr>
          <w:rFonts w:eastAsia="Verdana" w:cstheme="minorBidi"/>
          <w:color w:val="000000" w:themeColor="text1"/>
        </w:rPr>
        <w:t xml:space="preserve"> </w:t>
      </w:r>
      <w:r w:rsidR="00DA4DF0">
        <w:rPr>
          <w:rFonts w:eastAsia="Verdana" w:cstheme="minorBidi"/>
          <w:color w:val="000000" w:themeColor="text1"/>
        </w:rPr>
        <w:t>conduct our important field</w:t>
      </w:r>
      <w:r w:rsidR="002E0990">
        <w:rPr>
          <w:rFonts w:eastAsia="Verdana" w:cstheme="minorBidi"/>
          <w:color w:val="000000" w:themeColor="text1"/>
        </w:rPr>
        <w:t>-</w:t>
      </w:r>
      <w:r w:rsidR="00DA4DF0">
        <w:rPr>
          <w:rFonts w:eastAsia="Verdana" w:cstheme="minorBidi"/>
          <w:color w:val="000000" w:themeColor="text1"/>
        </w:rPr>
        <w:t>based work</w:t>
      </w:r>
      <w:r w:rsidR="00AD6EFA">
        <w:rPr>
          <w:rFonts w:eastAsia="Verdana" w:cstheme="minorBidi"/>
          <w:color w:val="000000" w:themeColor="text1"/>
        </w:rPr>
        <w:t>.</w:t>
      </w:r>
      <w:r w:rsidR="00E86028">
        <w:rPr>
          <w:rFonts w:eastAsia="Verdana" w:cstheme="minorBidi"/>
          <w:color w:val="000000" w:themeColor="text1"/>
        </w:rPr>
        <w:t xml:space="preserve"> </w:t>
      </w:r>
      <w:r w:rsidR="00E86028" w:rsidRPr="00E86028">
        <w:rPr>
          <w:rFonts w:eastAsia="Verdana" w:cstheme="minorBidi"/>
          <w:color w:val="000000" w:themeColor="text1"/>
          <w:lang w:val="x-none"/>
        </w:rPr>
        <w:t>Staff are now embracing hybrid working arrangements and we will continue to consult with staff about the best way to support flexibility while ensuring the highest quality services to our customers</w:t>
      </w:r>
      <w:r w:rsidR="00E86028" w:rsidRPr="00E86028">
        <w:rPr>
          <w:rFonts w:eastAsia="Verdana" w:cstheme="minorBidi"/>
          <w:color w:val="000000" w:themeColor="text1"/>
        </w:rPr>
        <w:t>.</w:t>
      </w:r>
      <w:r w:rsidR="00273105" w:rsidRPr="009E3800">
        <w:rPr>
          <w:rFonts w:eastAsia="Verdana" w:cstheme="minorBidi"/>
          <w:color w:val="000000" w:themeColor="text1"/>
        </w:rPr>
        <w:t xml:space="preserve"> </w:t>
      </w:r>
      <w:r w:rsidR="003D1D57" w:rsidRPr="009E3800">
        <w:rPr>
          <w:rFonts w:eastAsia="Verdana" w:cstheme="minorBidi"/>
          <w:color w:val="000000" w:themeColor="text1"/>
        </w:rPr>
        <w:t xml:space="preserve"> </w:t>
      </w:r>
      <w:r w:rsidR="00E13B54" w:rsidRPr="009E3800" w:rsidDel="00E13B54">
        <w:rPr>
          <w:rFonts w:eastAsia="Verdana" w:cstheme="minorBidi"/>
          <w:color w:val="000000" w:themeColor="text1"/>
        </w:rPr>
        <w:t xml:space="preserve"> </w:t>
      </w:r>
    </w:p>
    <w:p w14:paraId="33861901" w14:textId="031F2218" w:rsidR="002C388C" w:rsidRDefault="5E29A928" w:rsidP="00FF04CB">
      <w:pPr>
        <w:tabs>
          <w:tab w:val="center" w:pos="4819"/>
        </w:tabs>
        <w:rPr>
          <w:rFonts w:eastAsia="Verdana" w:cstheme="minorBidi"/>
          <w:color w:val="000000" w:themeColor="text1"/>
        </w:rPr>
      </w:pPr>
      <w:bookmarkStart w:id="25" w:name="_Toc43368445"/>
      <w:bookmarkStart w:id="26" w:name="_Toc43371103"/>
      <w:r w:rsidRPr="009E3800">
        <w:rPr>
          <w:rFonts w:eastAsia="Verdana" w:cstheme="minorBidi"/>
          <w:color w:val="000000" w:themeColor="text1"/>
        </w:rPr>
        <w:t xml:space="preserve">Over the 4-year outlook of this plan, we will regularly review </w:t>
      </w:r>
      <w:r w:rsidR="00DB5B63">
        <w:rPr>
          <w:rFonts w:eastAsia="Verdana" w:cstheme="minorBidi"/>
          <w:color w:val="000000" w:themeColor="text1"/>
        </w:rPr>
        <w:t xml:space="preserve">how we </w:t>
      </w:r>
      <w:r w:rsidR="001626D3">
        <w:rPr>
          <w:rFonts w:eastAsia="Verdana" w:cstheme="minorBidi"/>
          <w:color w:val="000000" w:themeColor="text1"/>
        </w:rPr>
        <w:t xml:space="preserve">achieve our purpose and functions and </w:t>
      </w:r>
      <w:r w:rsidRPr="009E3800">
        <w:rPr>
          <w:rFonts w:eastAsia="Verdana" w:cstheme="minorBidi"/>
          <w:color w:val="000000" w:themeColor="text1"/>
        </w:rPr>
        <w:t>our compliance and enforcement approach</w:t>
      </w:r>
      <w:r w:rsidR="00734B11">
        <w:rPr>
          <w:rFonts w:eastAsia="Verdana" w:cstheme="minorBidi"/>
          <w:color w:val="000000" w:themeColor="text1"/>
        </w:rPr>
        <w:t>,</w:t>
      </w:r>
      <w:r w:rsidRPr="009E3800">
        <w:rPr>
          <w:rFonts w:eastAsia="Verdana" w:cstheme="minorBidi"/>
          <w:color w:val="000000" w:themeColor="text1"/>
        </w:rPr>
        <w:t xml:space="preserve"> to ensure we best support the </w:t>
      </w:r>
      <w:r w:rsidR="00362A22" w:rsidRPr="009E3800">
        <w:rPr>
          <w:rFonts w:eastAsia="Verdana" w:cstheme="minorBidi"/>
          <w:color w:val="000000" w:themeColor="text1"/>
        </w:rPr>
        <w:t xml:space="preserve">changing </w:t>
      </w:r>
      <w:r w:rsidRPr="009E3800">
        <w:rPr>
          <w:rFonts w:eastAsia="Verdana" w:cstheme="minorBidi"/>
          <w:color w:val="000000" w:themeColor="text1"/>
        </w:rPr>
        <w:t>needs of the Australian community.</w:t>
      </w:r>
    </w:p>
    <w:p w14:paraId="58622316" w14:textId="77777777" w:rsidR="00A3472D" w:rsidRDefault="00A3472D">
      <w:pPr>
        <w:spacing w:after="0" w:line="240" w:lineRule="auto"/>
        <w:rPr>
          <w:rFonts w:ascii="Calibri Light" w:hAnsi="Calibri Light"/>
          <w:b/>
          <w:bCs/>
          <w:color w:val="1B365D"/>
          <w:sz w:val="44"/>
          <w:szCs w:val="18"/>
          <w:lang w:eastAsia="en-AU"/>
        </w:rPr>
      </w:pPr>
      <w:r>
        <w:br w:type="page"/>
      </w:r>
    </w:p>
    <w:p w14:paraId="4ED3CF79" w14:textId="5C6CE38B" w:rsidR="00821853" w:rsidRPr="00B403F7" w:rsidRDefault="00821853" w:rsidP="00AC6797">
      <w:pPr>
        <w:pStyle w:val="Heading2"/>
      </w:pPr>
      <w:r w:rsidRPr="00D86E66">
        <w:lastRenderedPageBreak/>
        <w:t>Our priorities</w:t>
      </w:r>
      <w:bookmarkEnd w:id="25"/>
      <w:bookmarkEnd w:id="26"/>
    </w:p>
    <w:p w14:paraId="5854D17E" w14:textId="3C22D679" w:rsidR="007E010E" w:rsidRPr="00F33113" w:rsidRDefault="71B14FC8" w:rsidP="00D1776E">
      <w:pPr>
        <w:tabs>
          <w:tab w:val="center" w:pos="4819"/>
        </w:tabs>
        <w:rPr>
          <w:rFonts w:eastAsia="Verdana" w:cstheme="minorBidi"/>
          <w:color w:val="000000"/>
        </w:rPr>
      </w:pPr>
      <w:r w:rsidRPr="003A2080">
        <w:rPr>
          <w:rFonts w:eastAsia="Verdana" w:cstheme="minorBidi"/>
          <w:color w:val="000000" w:themeColor="text1"/>
        </w:rPr>
        <w:t xml:space="preserve">To deliver on our purpose and respond to the challenges in our operating environment, we will focus on our core functions </w:t>
      </w:r>
      <w:r w:rsidR="00916492">
        <w:rPr>
          <w:rFonts w:eastAsia="Verdana" w:cstheme="minorBidi"/>
          <w:color w:val="000000" w:themeColor="text1"/>
        </w:rPr>
        <w:t xml:space="preserve">and </w:t>
      </w:r>
      <w:r w:rsidRPr="003A2080">
        <w:rPr>
          <w:rFonts w:eastAsia="Verdana" w:cstheme="minorBidi"/>
          <w:color w:val="000000" w:themeColor="text1"/>
        </w:rPr>
        <w:t>the emerging needs of the Australian community. The development of our annual Compliance and Enforcement Priorities ensures that the community remains informed about our areas of focus.</w:t>
      </w:r>
      <w:r w:rsidR="007E010E">
        <w:rPr>
          <w:rFonts w:eastAsia="Verdana" w:cstheme="minorBidi"/>
          <w:color w:val="000000" w:themeColor="text1"/>
        </w:rPr>
        <w:t xml:space="preserve"> </w:t>
      </w:r>
      <w:r w:rsidR="007E010E" w:rsidRPr="00F33113">
        <w:rPr>
          <w:rFonts w:eastAsia="Verdana" w:cstheme="minorBidi"/>
          <w:color w:val="000000" w:themeColor="text1"/>
        </w:rPr>
        <w:t xml:space="preserve">We will need to </w:t>
      </w:r>
      <w:r w:rsidR="00F274F5">
        <w:rPr>
          <w:rFonts w:eastAsia="Verdana" w:cstheme="minorBidi"/>
          <w:color w:val="000000" w:themeColor="text1"/>
        </w:rPr>
        <w:t>implement</w:t>
      </w:r>
      <w:r w:rsidR="007E010E" w:rsidRPr="00F33113">
        <w:rPr>
          <w:rFonts w:eastAsia="Verdana" w:cstheme="minorBidi"/>
          <w:color w:val="000000" w:themeColor="text1"/>
        </w:rPr>
        <w:t xml:space="preserve"> legislative reform and policy changes that impact </w:t>
      </w:r>
      <w:r w:rsidR="002E0990">
        <w:rPr>
          <w:rFonts w:eastAsia="Verdana" w:cstheme="minorBidi"/>
          <w:color w:val="000000" w:themeColor="text1"/>
        </w:rPr>
        <w:t xml:space="preserve">on </w:t>
      </w:r>
      <w:r w:rsidR="002C259D">
        <w:rPr>
          <w:rFonts w:eastAsia="Verdana" w:cstheme="minorBidi"/>
          <w:color w:val="000000" w:themeColor="text1"/>
        </w:rPr>
        <w:t>us</w:t>
      </w:r>
      <w:r w:rsidR="007E010E" w:rsidRPr="00F33113">
        <w:rPr>
          <w:rFonts w:eastAsia="Verdana" w:cstheme="minorBidi"/>
          <w:color w:val="000000" w:themeColor="text1"/>
        </w:rPr>
        <w:t xml:space="preserve">. </w:t>
      </w:r>
      <w:r w:rsidR="00F274F5">
        <w:rPr>
          <w:rFonts w:eastAsia="Verdana" w:cstheme="minorBidi"/>
          <w:color w:val="000000" w:themeColor="text1"/>
        </w:rPr>
        <w:t>W</w:t>
      </w:r>
      <w:r w:rsidR="007E010E" w:rsidRPr="00F33113">
        <w:rPr>
          <w:rFonts w:eastAsia="Verdana" w:cstheme="minorBidi"/>
          <w:color w:val="000000" w:themeColor="text1"/>
        </w:rPr>
        <w:t xml:space="preserve">e </w:t>
      </w:r>
      <w:r w:rsidR="00490F46">
        <w:rPr>
          <w:rFonts w:eastAsia="Verdana" w:cstheme="minorBidi"/>
          <w:color w:val="000000" w:themeColor="text1"/>
        </w:rPr>
        <w:t xml:space="preserve">will </w:t>
      </w:r>
      <w:r w:rsidR="007E010E" w:rsidRPr="00F33113">
        <w:rPr>
          <w:rFonts w:eastAsia="Verdana" w:cstheme="minorBidi"/>
          <w:color w:val="000000" w:themeColor="text1"/>
        </w:rPr>
        <w:t>consider our priorities and approach to ensure we are exercising our statutory functions in the most effective and efficient ways.</w:t>
      </w:r>
    </w:p>
    <w:p w14:paraId="6F8CB184" w14:textId="0C17D8EB" w:rsidR="00CC1AA4" w:rsidRPr="003A2080" w:rsidRDefault="71B14FC8" w:rsidP="00950671">
      <w:pPr>
        <w:tabs>
          <w:tab w:val="center" w:pos="4819"/>
        </w:tabs>
        <w:rPr>
          <w:rFonts w:eastAsia="Verdana" w:cstheme="minorBidi"/>
          <w:color w:val="000000" w:themeColor="text1"/>
        </w:rPr>
      </w:pPr>
      <w:r w:rsidRPr="003A2080">
        <w:rPr>
          <w:rFonts w:eastAsia="Verdana" w:cstheme="minorBidi"/>
          <w:color w:val="000000" w:themeColor="text1"/>
        </w:rPr>
        <w:t xml:space="preserve">There is discretion in how we allocate resources to undertake our proactive </w:t>
      </w:r>
      <w:r w:rsidR="00CC1AA4" w:rsidRPr="003A2080">
        <w:rPr>
          <w:rFonts w:eastAsia="Verdana" w:cstheme="minorBidi"/>
          <w:color w:val="000000" w:themeColor="text1"/>
        </w:rPr>
        <w:t>and responsive</w:t>
      </w:r>
      <w:r w:rsidRPr="003A2080">
        <w:rPr>
          <w:rFonts w:eastAsia="Verdana" w:cstheme="minorBidi"/>
          <w:color w:val="000000" w:themeColor="text1"/>
        </w:rPr>
        <w:t xml:space="preserve"> activities. Our annual Compliance and Enforcement Priorities provide a framework through which </w:t>
      </w:r>
      <w:r w:rsidR="00CC1AA4" w:rsidRPr="003A2080">
        <w:rPr>
          <w:rFonts w:eastAsia="Verdana" w:cstheme="minorBidi"/>
          <w:color w:val="000000" w:themeColor="text1"/>
        </w:rPr>
        <w:t>we prioritise this resource allocation</w:t>
      </w:r>
      <w:r w:rsidRPr="003A2080">
        <w:rPr>
          <w:rFonts w:eastAsia="Verdana" w:cstheme="minorBidi"/>
          <w:color w:val="000000" w:themeColor="text1"/>
        </w:rPr>
        <w:t xml:space="preserve">. </w:t>
      </w:r>
    </w:p>
    <w:p w14:paraId="18D51C46" w14:textId="798AE9B3" w:rsidR="00CC1AA4" w:rsidRDefault="00CC1AA4" w:rsidP="00AC6797">
      <w:pPr>
        <w:tabs>
          <w:tab w:val="center" w:pos="4819"/>
        </w:tabs>
        <w:rPr>
          <w:rFonts w:eastAsia="Verdana" w:cstheme="minorBidi"/>
          <w:color w:val="000000" w:themeColor="text1"/>
        </w:rPr>
      </w:pPr>
      <w:r w:rsidRPr="003A2080">
        <w:rPr>
          <w:rFonts w:eastAsia="Verdana" w:cstheme="minorBidi"/>
          <w:color w:val="000000" w:themeColor="text1"/>
        </w:rPr>
        <w:t>Our Compliance and Enforcement Priorities focus on industries that are at significant risk of non-compliance and emerging issues that are of considerable public interest and concern. We also</w:t>
      </w:r>
      <w:r w:rsidR="002E0990">
        <w:rPr>
          <w:rFonts w:eastAsia="Verdana" w:cstheme="minorBidi"/>
          <w:color w:val="000000" w:themeColor="text1"/>
        </w:rPr>
        <w:t xml:space="preserve"> </w:t>
      </w:r>
      <w:r w:rsidRPr="003A2080">
        <w:rPr>
          <w:rFonts w:eastAsia="Verdana" w:cstheme="minorBidi"/>
          <w:color w:val="000000" w:themeColor="text1"/>
        </w:rPr>
        <w:t xml:space="preserve">prioritise cohorts </w:t>
      </w:r>
      <w:r w:rsidR="002E0990">
        <w:rPr>
          <w:rFonts w:eastAsia="Verdana" w:cstheme="minorBidi"/>
          <w:color w:val="000000" w:themeColor="text1"/>
        </w:rPr>
        <w:t>that</w:t>
      </w:r>
      <w:r w:rsidRPr="003A2080">
        <w:rPr>
          <w:rFonts w:eastAsia="Verdana" w:cstheme="minorBidi"/>
          <w:color w:val="000000" w:themeColor="text1"/>
        </w:rPr>
        <w:t>, for a variety of reasons, are identified as requiring additional assistance or</w:t>
      </w:r>
      <w:r w:rsidR="002E0990">
        <w:rPr>
          <w:rFonts w:eastAsia="Verdana" w:cstheme="minorBidi"/>
          <w:color w:val="000000" w:themeColor="text1"/>
        </w:rPr>
        <w:t xml:space="preserve"> </w:t>
      </w:r>
      <w:r w:rsidRPr="003A2080">
        <w:rPr>
          <w:rFonts w:eastAsia="Verdana" w:cstheme="minorBidi"/>
          <w:color w:val="000000" w:themeColor="text1"/>
        </w:rPr>
        <w:t>are vulnerable.</w:t>
      </w:r>
    </w:p>
    <w:p w14:paraId="4343F8F1" w14:textId="35A49938" w:rsidR="0002681E" w:rsidRPr="003A2080" w:rsidRDefault="00541840" w:rsidP="00950671">
      <w:pPr>
        <w:tabs>
          <w:tab w:val="center" w:pos="4819"/>
        </w:tabs>
        <w:rPr>
          <w:rFonts w:eastAsia="Verdana" w:cstheme="minorBidi"/>
          <w:color w:val="000000" w:themeColor="text1"/>
        </w:rPr>
      </w:pPr>
      <w:r>
        <w:rPr>
          <w:rFonts w:eastAsia="Verdana" w:cstheme="minorBidi"/>
          <w:color w:val="000000" w:themeColor="text1"/>
        </w:rPr>
        <w:t>In 2022</w:t>
      </w:r>
      <w:r w:rsidR="00AA706B">
        <w:rPr>
          <w:rFonts w:eastAsia="Verdana" w:cstheme="minorBidi"/>
          <w:color w:val="000000" w:themeColor="text1"/>
        </w:rPr>
        <w:t>–</w:t>
      </w:r>
      <w:r>
        <w:rPr>
          <w:rFonts w:eastAsia="Verdana" w:cstheme="minorBidi"/>
          <w:color w:val="000000" w:themeColor="text1"/>
        </w:rPr>
        <w:t>23, t</w:t>
      </w:r>
      <w:r w:rsidR="00390554" w:rsidRPr="007E79B9">
        <w:rPr>
          <w:rFonts w:eastAsia="Verdana" w:cstheme="minorBidi"/>
          <w:color w:val="000000" w:themeColor="text1"/>
        </w:rPr>
        <w:t>he universities sector is a new priority</w:t>
      </w:r>
      <w:r>
        <w:rPr>
          <w:rFonts w:eastAsia="Verdana" w:cstheme="minorBidi"/>
          <w:color w:val="000000" w:themeColor="text1"/>
        </w:rPr>
        <w:t>,</w:t>
      </w:r>
      <w:r w:rsidR="00390554" w:rsidRPr="007E79B9">
        <w:rPr>
          <w:rFonts w:eastAsia="Verdana" w:cstheme="minorBidi"/>
          <w:color w:val="000000" w:themeColor="text1"/>
        </w:rPr>
        <w:t xml:space="preserve"> after </w:t>
      </w:r>
      <w:r w:rsidR="00DB4F65">
        <w:rPr>
          <w:rFonts w:eastAsia="Verdana" w:cstheme="minorBidi"/>
          <w:color w:val="000000" w:themeColor="text1"/>
        </w:rPr>
        <w:t xml:space="preserve">a significant increase in </w:t>
      </w:r>
      <w:r w:rsidR="00390554" w:rsidRPr="007E79B9">
        <w:rPr>
          <w:rFonts w:eastAsia="Verdana" w:cstheme="minorBidi"/>
          <w:color w:val="000000" w:themeColor="text1"/>
        </w:rPr>
        <w:t>self-report</w:t>
      </w:r>
      <w:r w:rsidR="00E747D9">
        <w:rPr>
          <w:rFonts w:eastAsia="Verdana" w:cstheme="minorBidi"/>
          <w:color w:val="000000" w:themeColor="text1"/>
        </w:rPr>
        <w:t>ed non-compliance</w:t>
      </w:r>
      <w:r w:rsidR="00390554" w:rsidRPr="007E79B9">
        <w:rPr>
          <w:rFonts w:eastAsia="Verdana" w:cstheme="minorBidi"/>
          <w:color w:val="000000" w:themeColor="text1"/>
        </w:rPr>
        <w:t xml:space="preserve"> from universities of </w:t>
      </w:r>
      <w:r w:rsidR="00E747D9">
        <w:rPr>
          <w:rFonts w:eastAsia="Verdana" w:cstheme="minorBidi"/>
          <w:color w:val="000000" w:themeColor="text1"/>
        </w:rPr>
        <w:t xml:space="preserve">large-scale </w:t>
      </w:r>
      <w:r w:rsidR="00390554" w:rsidRPr="007E79B9">
        <w:rPr>
          <w:rFonts w:eastAsia="Verdana" w:cstheme="minorBidi"/>
          <w:color w:val="000000" w:themeColor="text1"/>
        </w:rPr>
        <w:t>underpayments</w:t>
      </w:r>
      <w:r w:rsidR="00CE5A59">
        <w:rPr>
          <w:rFonts w:eastAsia="Verdana" w:cstheme="minorBidi"/>
          <w:color w:val="000000" w:themeColor="text1"/>
        </w:rPr>
        <w:t xml:space="preserve">, including </w:t>
      </w:r>
      <w:proofErr w:type="spellStart"/>
      <w:r w:rsidR="00CE5A59">
        <w:rPr>
          <w:rFonts w:eastAsia="Verdana" w:cstheme="minorBidi"/>
          <w:color w:val="000000" w:themeColor="text1"/>
        </w:rPr>
        <w:t>to</w:t>
      </w:r>
      <w:proofErr w:type="spellEnd"/>
      <w:r w:rsidR="00CE5A59">
        <w:rPr>
          <w:rFonts w:eastAsia="Verdana" w:cstheme="minorBidi"/>
          <w:color w:val="000000" w:themeColor="text1"/>
        </w:rPr>
        <w:t xml:space="preserve"> casual workers.</w:t>
      </w:r>
    </w:p>
    <w:p w14:paraId="2234A295" w14:textId="49F81318" w:rsidR="00B81FB3" w:rsidRPr="003A2080" w:rsidRDefault="71B14FC8" w:rsidP="00950671">
      <w:pPr>
        <w:tabs>
          <w:tab w:val="center" w:pos="4819"/>
        </w:tabs>
        <w:rPr>
          <w:rFonts w:eastAsia="Verdana" w:cstheme="minorBidi"/>
          <w:color w:val="000000"/>
        </w:rPr>
      </w:pPr>
      <w:r w:rsidRPr="003A2080">
        <w:rPr>
          <w:rFonts w:eastAsia="Verdana" w:cstheme="minorBidi"/>
          <w:color w:val="000000" w:themeColor="text1"/>
        </w:rPr>
        <w:t>Over the 4-year outlook of this plan, we will review our Compliance and Enforcement Priorities at least annually, and future Corporate Plans will reflect any changes.</w:t>
      </w:r>
    </w:p>
    <w:p w14:paraId="4D237ED3" w14:textId="56B288EB" w:rsidR="006D0746" w:rsidRPr="00AC6797" w:rsidRDefault="54D3D2D2" w:rsidP="004D55F7">
      <w:pPr>
        <w:spacing w:after="0" w:line="240" w:lineRule="auto"/>
        <w:rPr>
          <w:b/>
        </w:rPr>
      </w:pPr>
      <w:bookmarkStart w:id="27" w:name="_Hlk80961489"/>
      <w:r w:rsidRPr="00AC6797">
        <w:rPr>
          <w:b/>
        </w:rPr>
        <w:t>2022</w:t>
      </w:r>
      <w:r w:rsidR="00AA706B" w:rsidRPr="00AC6797">
        <w:rPr>
          <w:b/>
        </w:rPr>
        <w:t>–</w:t>
      </w:r>
      <w:r w:rsidRPr="00AC6797">
        <w:rPr>
          <w:b/>
        </w:rPr>
        <w:t xml:space="preserve">23 </w:t>
      </w:r>
      <w:r w:rsidR="25072EFF" w:rsidRPr="00AC6797">
        <w:rPr>
          <w:b/>
        </w:rPr>
        <w:t>Compliance and Enforcement Priorities</w:t>
      </w:r>
    </w:p>
    <w:p w14:paraId="49CEE880" w14:textId="692E731C" w:rsidR="006D0746" w:rsidRPr="00AC6797" w:rsidRDefault="00CC1AA4" w:rsidP="00AC6797">
      <w:pPr>
        <w:tabs>
          <w:tab w:val="center" w:pos="4819"/>
        </w:tabs>
        <w:rPr>
          <w:rFonts w:eastAsia="Verdana" w:cstheme="minorBidi"/>
          <w:color w:val="000000" w:themeColor="text1"/>
        </w:rPr>
      </w:pPr>
      <w:r w:rsidRPr="00AC6797">
        <w:rPr>
          <w:rFonts w:eastAsia="Verdana" w:cstheme="minorBidi"/>
          <w:color w:val="000000" w:themeColor="text1"/>
        </w:rPr>
        <w:t>S</w:t>
      </w:r>
      <w:r w:rsidR="61017D96" w:rsidRPr="00AC6797">
        <w:rPr>
          <w:rFonts w:eastAsia="Verdana" w:cstheme="minorBidi"/>
          <w:color w:val="000000" w:themeColor="text1"/>
        </w:rPr>
        <w:t>upporting work</w:t>
      </w:r>
      <w:r w:rsidRPr="00AC6797">
        <w:rPr>
          <w:rFonts w:eastAsia="Verdana" w:cstheme="minorBidi"/>
          <w:color w:val="000000" w:themeColor="text1"/>
        </w:rPr>
        <w:t>ers and businesses</w:t>
      </w:r>
      <w:r w:rsidR="61017D96" w:rsidRPr="00AC6797">
        <w:rPr>
          <w:rFonts w:eastAsia="Verdana" w:cstheme="minorBidi"/>
          <w:color w:val="000000" w:themeColor="text1"/>
        </w:rPr>
        <w:t xml:space="preserve"> as they recover from COVID-19</w:t>
      </w:r>
      <w:r w:rsidRPr="00AC6797">
        <w:rPr>
          <w:rFonts w:eastAsia="Verdana" w:cstheme="minorBidi"/>
          <w:color w:val="000000" w:themeColor="text1"/>
        </w:rPr>
        <w:t xml:space="preserve"> remains a priority</w:t>
      </w:r>
      <w:r w:rsidR="61017D96" w:rsidRPr="00AC6797">
        <w:rPr>
          <w:rFonts w:eastAsia="Verdana" w:cstheme="minorBidi"/>
          <w:color w:val="000000" w:themeColor="text1"/>
        </w:rPr>
        <w:t>.</w:t>
      </w:r>
    </w:p>
    <w:p w14:paraId="393BB3FE" w14:textId="708CD168" w:rsidR="00CC1AA4" w:rsidRPr="00CC1AA4" w:rsidRDefault="00CC1AA4" w:rsidP="00AC6797">
      <w:pPr>
        <w:spacing w:after="0"/>
        <w:jc w:val="both"/>
        <w:rPr>
          <w:rFonts w:cstheme="minorBidi"/>
          <w:b/>
          <w:bCs/>
          <w:color w:val="1B365D"/>
          <w:sz w:val="24"/>
        </w:rPr>
      </w:pPr>
      <w:r w:rsidRPr="00CC1AA4">
        <w:rPr>
          <w:rFonts w:cstheme="minorBidi"/>
          <w:b/>
          <w:bCs/>
          <w:color w:val="1B365D"/>
          <w:sz w:val="24"/>
        </w:rPr>
        <w:t>In 2022</w:t>
      </w:r>
      <w:r w:rsidR="00AA706B">
        <w:rPr>
          <w:rFonts w:cstheme="minorBidi"/>
          <w:b/>
          <w:bCs/>
          <w:color w:val="1B365D"/>
          <w:sz w:val="24"/>
        </w:rPr>
        <w:t>–</w:t>
      </w:r>
      <w:r w:rsidRPr="00CC1AA4">
        <w:rPr>
          <w:rFonts w:cstheme="minorBidi"/>
          <w:b/>
          <w:bCs/>
          <w:color w:val="1B365D"/>
          <w:sz w:val="24"/>
        </w:rPr>
        <w:t>23, we confirm our enduring commitment to prioritise</w:t>
      </w:r>
      <w:r w:rsidR="002E0990">
        <w:rPr>
          <w:rFonts w:cstheme="minorBidi"/>
          <w:b/>
          <w:bCs/>
          <w:color w:val="1B365D"/>
          <w:sz w:val="24"/>
        </w:rPr>
        <w:t>:</w:t>
      </w:r>
    </w:p>
    <w:p w14:paraId="4274F589" w14:textId="654A853B" w:rsidR="00CC1AA4" w:rsidRPr="00FE0DB5" w:rsidRDefault="002A21C9" w:rsidP="00CC1AA4">
      <w:pPr>
        <w:pStyle w:val="ListParagraph"/>
        <w:numPr>
          <w:ilvl w:val="0"/>
          <w:numId w:val="22"/>
        </w:numPr>
        <w:ind w:right="357"/>
        <w:jc w:val="both"/>
        <w:textAlignment w:val="baseline"/>
        <w:rPr>
          <w:rFonts w:eastAsia="Tahoma" w:cstheme="minorHAnsi"/>
          <w:color w:val="000000"/>
        </w:rPr>
      </w:pPr>
      <w:r>
        <w:rPr>
          <w:rFonts w:eastAsia="Tahoma" w:cstheme="minorHAnsi"/>
          <w:color w:val="000000"/>
        </w:rPr>
        <w:t>s</w:t>
      </w:r>
      <w:r w:rsidR="00CC1AA4" w:rsidRPr="00FE0DB5">
        <w:rPr>
          <w:rFonts w:eastAsia="Tahoma" w:cstheme="minorHAnsi"/>
          <w:color w:val="000000"/>
        </w:rPr>
        <w:t>mall business employers and employees</w:t>
      </w:r>
    </w:p>
    <w:p w14:paraId="1BFC4F94" w14:textId="76E60B69" w:rsidR="00CC1AA4" w:rsidRPr="00FE0DB5" w:rsidRDefault="002A21C9" w:rsidP="00CC1AA4">
      <w:pPr>
        <w:pStyle w:val="ListParagraph"/>
        <w:numPr>
          <w:ilvl w:val="0"/>
          <w:numId w:val="22"/>
        </w:numPr>
        <w:ind w:right="357"/>
        <w:jc w:val="both"/>
        <w:textAlignment w:val="baseline"/>
        <w:rPr>
          <w:rFonts w:eastAsia="Tahoma" w:cstheme="minorBidi"/>
          <w:color w:val="000000"/>
        </w:rPr>
      </w:pPr>
      <w:r>
        <w:rPr>
          <w:rFonts w:eastAsia="Tahoma" w:cstheme="minorBidi"/>
          <w:color w:val="000000" w:themeColor="text1"/>
        </w:rPr>
        <w:t>v</w:t>
      </w:r>
      <w:r w:rsidR="00CC1AA4" w:rsidRPr="00FE0DB5">
        <w:rPr>
          <w:rFonts w:eastAsia="Tahoma" w:cstheme="minorBidi"/>
          <w:color w:val="000000" w:themeColor="text1"/>
        </w:rPr>
        <w:t>ulnerable workers.</w:t>
      </w:r>
    </w:p>
    <w:p w14:paraId="03D12979" w14:textId="3239F6BF" w:rsidR="006D0746" w:rsidRPr="003A2080" w:rsidRDefault="006D0746" w:rsidP="003A2080">
      <w:pPr>
        <w:jc w:val="both"/>
        <w:rPr>
          <w:rFonts w:cstheme="minorBidi"/>
          <w:b/>
          <w:bCs/>
          <w:color w:val="1B365D"/>
          <w:sz w:val="24"/>
        </w:rPr>
      </w:pPr>
      <w:r w:rsidRPr="003A2080">
        <w:rPr>
          <w:rFonts w:cstheme="minorBidi"/>
          <w:b/>
          <w:bCs/>
          <w:color w:val="1B365D"/>
          <w:sz w:val="24"/>
        </w:rPr>
        <w:t>Priority sectors and issues</w:t>
      </w:r>
      <w:r w:rsidR="002E0990">
        <w:rPr>
          <w:rFonts w:cstheme="minorBidi"/>
          <w:b/>
          <w:bCs/>
          <w:color w:val="1B365D"/>
          <w:sz w:val="24"/>
        </w:rPr>
        <w:t xml:space="preserve"> include:</w:t>
      </w:r>
    </w:p>
    <w:p w14:paraId="0A30A6A8" w14:textId="1DE27A80" w:rsidR="006D0746" w:rsidRPr="00FE0DB5" w:rsidRDefault="002A21C9" w:rsidP="00FF04CB">
      <w:pPr>
        <w:pStyle w:val="ListParagraph"/>
        <w:numPr>
          <w:ilvl w:val="0"/>
          <w:numId w:val="21"/>
        </w:numPr>
        <w:tabs>
          <w:tab w:val="center" w:pos="4819"/>
        </w:tabs>
        <w:jc w:val="both"/>
        <w:rPr>
          <w:rFonts w:eastAsia="Verdana" w:cstheme="minorHAnsi"/>
          <w:color w:val="000000"/>
        </w:rPr>
      </w:pPr>
      <w:r>
        <w:rPr>
          <w:rFonts w:eastAsia="Verdana" w:cstheme="minorHAnsi"/>
          <w:color w:val="000000"/>
        </w:rPr>
        <w:t>f</w:t>
      </w:r>
      <w:r w:rsidR="006D0746" w:rsidRPr="00FE0DB5">
        <w:rPr>
          <w:rFonts w:eastAsia="Verdana" w:cstheme="minorHAnsi"/>
          <w:color w:val="000000"/>
        </w:rPr>
        <w:t>ast food, restaurants and caf</w:t>
      </w:r>
      <w:r>
        <w:rPr>
          <w:rFonts w:eastAsia="Verdana" w:cstheme="minorHAnsi"/>
          <w:color w:val="000000"/>
        </w:rPr>
        <w:t>é</w:t>
      </w:r>
      <w:r w:rsidR="006D0746" w:rsidRPr="00FE0DB5">
        <w:rPr>
          <w:rFonts w:eastAsia="Verdana" w:cstheme="minorHAnsi"/>
          <w:color w:val="000000"/>
        </w:rPr>
        <w:t>s</w:t>
      </w:r>
    </w:p>
    <w:p w14:paraId="07762824" w14:textId="14822FC8" w:rsidR="006D0746" w:rsidRPr="00FE0DB5" w:rsidRDefault="002A21C9" w:rsidP="00FF04CB">
      <w:pPr>
        <w:pStyle w:val="ListParagraph"/>
        <w:numPr>
          <w:ilvl w:val="0"/>
          <w:numId w:val="21"/>
        </w:numPr>
        <w:tabs>
          <w:tab w:val="center" w:pos="4819"/>
        </w:tabs>
        <w:jc w:val="both"/>
        <w:rPr>
          <w:rFonts w:eastAsia="Verdana" w:cstheme="minorHAnsi"/>
          <w:color w:val="000000"/>
        </w:rPr>
      </w:pPr>
      <w:r>
        <w:rPr>
          <w:rFonts w:eastAsia="Verdana" w:cstheme="minorHAnsi"/>
          <w:color w:val="000000"/>
        </w:rPr>
        <w:t>a</w:t>
      </w:r>
      <w:r w:rsidR="00C6281D" w:rsidRPr="00FE0DB5">
        <w:rPr>
          <w:rFonts w:eastAsia="Verdana" w:cstheme="minorHAnsi"/>
          <w:color w:val="000000"/>
        </w:rPr>
        <w:t>griculture</w:t>
      </w:r>
    </w:p>
    <w:p w14:paraId="5AEEADE4" w14:textId="616FD6BC" w:rsidR="006D0746" w:rsidRPr="00FE0DB5" w:rsidRDefault="002A21C9" w:rsidP="00FF04CB">
      <w:pPr>
        <w:pStyle w:val="ListParagraph"/>
        <w:numPr>
          <w:ilvl w:val="0"/>
          <w:numId w:val="21"/>
        </w:numPr>
        <w:tabs>
          <w:tab w:val="center" w:pos="4819"/>
        </w:tabs>
        <w:jc w:val="both"/>
        <w:rPr>
          <w:rFonts w:eastAsia="Verdana" w:cstheme="minorHAnsi"/>
          <w:color w:val="000000"/>
        </w:rPr>
      </w:pPr>
      <w:r>
        <w:rPr>
          <w:rFonts w:eastAsia="Verdana" w:cstheme="minorHAnsi"/>
          <w:color w:val="000000"/>
        </w:rPr>
        <w:t>s</w:t>
      </w:r>
      <w:r w:rsidR="006D0746" w:rsidRPr="00FE0DB5">
        <w:rPr>
          <w:rFonts w:eastAsia="Verdana" w:cstheme="minorHAnsi"/>
          <w:color w:val="000000"/>
        </w:rPr>
        <w:t>ham contracting</w:t>
      </w:r>
    </w:p>
    <w:p w14:paraId="24A112E8" w14:textId="1A8DC44A" w:rsidR="006D0746" w:rsidRPr="00FE0DB5" w:rsidRDefault="002A21C9" w:rsidP="00FF04CB">
      <w:pPr>
        <w:pStyle w:val="ListParagraph"/>
        <w:numPr>
          <w:ilvl w:val="0"/>
          <w:numId w:val="21"/>
        </w:numPr>
        <w:tabs>
          <w:tab w:val="center" w:pos="4819"/>
        </w:tabs>
        <w:jc w:val="both"/>
        <w:rPr>
          <w:rFonts w:eastAsia="Verdana" w:cstheme="minorHAnsi"/>
          <w:color w:val="000000"/>
        </w:rPr>
      </w:pPr>
      <w:r>
        <w:rPr>
          <w:rFonts w:eastAsia="Verdana" w:cstheme="minorHAnsi"/>
          <w:color w:val="000000"/>
        </w:rPr>
        <w:t>l</w:t>
      </w:r>
      <w:r w:rsidR="006D0746" w:rsidRPr="00FE0DB5">
        <w:rPr>
          <w:rFonts w:eastAsia="Verdana" w:cstheme="minorHAnsi"/>
          <w:color w:val="000000"/>
        </w:rPr>
        <w:t>arge corporate</w:t>
      </w:r>
      <w:r w:rsidR="00C6281D" w:rsidRPr="00FE0DB5">
        <w:rPr>
          <w:rFonts w:eastAsia="Verdana" w:cstheme="minorHAnsi"/>
          <w:color w:val="000000"/>
        </w:rPr>
        <w:t xml:space="preserve"> and universit</w:t>
      </w:r>
      <w:r w:rsidR="00CC1AA4">
        <w:rPr>
          <w:rFonts w:eastAsia="Verdana" w:cstheme="minorHAnsi"/>
          <w:color w:val="000000"/>
        </w:rPr>
        <w:t>y sectors</w:t>
      </w:r>
    </w:p>
    <w:p w14:paraId="525F1277" w14:textId="4BB00421" w:rsidR="006D0746" w:rsidRPr="00FE0DB5" w:rsidRDefault="002A21C9" w:rsidP="00FF04CB">
      <w:pPr>
        <w:pStyle w:val="ListParagraph"/>
        <w:numPr>
          <w:ilvl w:val="0"/>
          <w:numId w:val="21"/>
        </w:numPr>
        <w:tabs>
          <w:tab w:val="center" w:pos="4819"/>
        </w:tabs>
        <w:jc w:val="both"/>
        <w:rPr>
          <w:rFonts w:eastAsia="Verdana" w:cstheme="minorBidi"/>
          <w:color w:val="000000"/>
        </w:rPr>
      </w:pPr>
      <w:r>
        <w:rPr>
          <w:rFonts w:eastAsia="Verdana" w:cstheme="minorBidi"/>
          <w:color w:val="000000" w:themeColor="text1"/>
        </w:rPr>
        <w:t>c</w:t>
      </w:r>
      <w:r w:rsidR="10D33C7B" w:rsidRPr="00FE0DB5">
        <w:rPr>
          <w:rFonts w:eastAsia="Verdana" w:cstheme="minorBidi"/>
          <w:color w:val="000000" w:themeColor="text1"/>
        </w:rPr>
        <w:t>ontract cleaning.</w:t>
      </w:r>
    </w:p>
    <w:p w14:paraId="698B55BE" w14:textId="77777777" w:rsidR="006D0746" w:rsidRPr="003A2080" w:rsidRDefault="006D0746" w:rsidP="00FF04CB">
      <w:pPr>
        <w:jc w:val="both"/>
        <w:rPr>
          <w:rFonts w:cstheme="minorBidi"/>
          <w:b/>
          <w:bCs/>
          <w:color w:val="1B365D"/>
          <w:sz w:val="24"/>
        </w:rPr>
      </w:pPr>
      <w:r w:rsidRPr="003A2080">
        <w:rPr>
          <w:rFonts w:cstheme="minorBidi"/>
          <w:b/>
          <w:bCs/>
          <w:color w:val="1B365D"/>
          <w:sz w:val="24"/>
        </w:rPr>
        <w:t>We continue to focus on matters that:</w:t>
      </w:r>
    </w:p>
    <w:p w14:paraId="216536A3" w14:textId="77777777" w:rsidR="006D0746" w:rsidRPr="00FE0DB5" w:rsidRDefault="006D0746" w:rsidP="00FF04CB">
      <w:pPr>
        <w:pStyle w:val="ListParagraph"/>
        <w:numPr>
          <w:ilvl w:val="0"/>
          <w:numId w:val="22"/>
        </w:numPr>
        <w:ind w:right="357"/>
        <w:jc w:val="both"/>
        <w:textAlignment w:val="baseline"/>
        <w:rPr>
          <w:rFonts w:eastAsia="Tahoma" w:cstheme="minorHAnsi"/>
          <w:color w:val="000000"/>
        </w:rPr>
      </w:pPr>
      <w:r w:rsidRPr="00FE0DB5">
        <w:rPr>
          <w:rFonts w:eastAsia="Tahoma" w:cstheme="minorHAnsi"/>
          <w:color w:val="000000"/>
        </w:rPr>
        <w:t>are of significant public interest</w:t>
      </w:r>
    </w:p>
    <w:p w14:paraId="42EDD22C" w14:textId="77777777" w:rsidR="006D0746" w:rsidRPr="00FE0DB5" w:rsidRDefault="006D0746" w:rsidP="00FF04CB">
      <w:pPr>
        <w:pStyle w:val="ListParagraph"/>
        <w:numPr>
          <w:ilvl w:val="0"/>
          <w:numId w:val="22"/>
        </w:numPr>
        <w:ind w:right="357"/>
        <w:jc w:val="both"/>
        <w:textAlignment w:val="baseline"/>
        <w:rPr>
          <w:rFonts w:eastAsia="Tahoma" w:cstheme="minorHAnsi"/>
          <w:color w:val="000000"/>
        </w:rPr>
      </w:pPr>
      <w:r w:rsidRPr="00FE0DB5">
        <w:rPr>
          <w:rFonts w:eastAsia="Tahoma" w:cstheme="minorHAnsi"/>
          <w:color w:val="000000"/>
        </w:rPr>
        <w:t>demonstrate a blatant disregard for the law</w:t>
      </w:r>
    </w:p>
    <w:p w14:paraId="38A4BC59" w14:textId="45C4BF49" w:rsidR="006D0746" w:rsidRPr="00FE0DB5" w:rsidRDefault="11FA2F7D" w:rsidP="00FF04CB">
      <w:pPr>
        <w:pStyle w:val="ListParagraph"/>
        <w:numPr>
          <w:ilvl w:val="0"/>
          <w:numId w:val="22"/>
        </w:numPr>
        <w:ind w:right="357"/>
        <w:jc w:val="both"/>
        <w:textAlignment w:val="baseline"/>
        <w:rPr>
          <w:rFonts w:eastAsia="Tahoma" w:cstheme="minorBidi"/>
          <w:color w:val="000000"/>
        </w:rPr>
      </w:pPr>
      <w:r w:rsidRPr="00FE0DB5">
        <w:rPr>
          <w:rFonts w:eastAsia="Tahoma" w:cstheme="minorBidi"/>
          <w:color w:val="000000" w:themeColor="text1"/>
        </w:rPr>
        <w:t xml:space="preserve">are of significant scale, </w:t>
      </w:r>
      <w:r w:rsidR="00CC1AA4">
        <w:rPr>
          <w:rFonts w:eastAsia="Tahoma" w:cstheme="minorBidi"/>
          <w:color w:val="000000" w:themeColor="text1"/>
        </w:rPr>
        <w:t xml:space="preserve">or </w:t>
      </w:r>
      <w:r w:rsidRPr="00FE0DB5">
        <w:rPr>
          <w:rFonts w:eastAsia="Tahoma" w:cstheme="minorBidi"/>
          <w:color w:val="000000" w:themeColor="text1"/>
        </w:rPr>
        <w:t>impact on workers or the community</w:t>
      </w:r>
      <w:r w:rsidR="00F42E63">
        <w:rPr>
          <w:rFonts w:eastAsia="Tahoma" w:cstheme="minorBidi"/>
          <w:color w:val="000000" w:themeColor="text1"/>
        </w:rPr>
        <w:t>, or</w:t>
      </w:r>
      <w:r w:rsidR="00CC1AA4">
        <w:rPr>
          <w:rFonts w:eastAsia="Tahoma" w:cstheme="minorBidi"/>
          <w:color w:val="000000" w:themeColor="text1"/>
        </w:rPr>
        <w:t xml:space="preserve"> </w:t>
      </w:r>
    </w:p>
    <w:p w14:paraId="22DA7E6C" w14:textId="77777777" w:rsidR="006D0746" w:rsidRPr="00FE0DB5" w:rsidRDefault="006D0746" w:rsidP="00FF04CB">
      <w:pPr>
        <w:pStyle w:val="ListParagraph"/>
        <w:numPr>
          <w:ilvl w:val="0"/>
          <w:numId w:val="22"/>
        </w:numPr>
        <w:ind w:right="357"/>
        <w:jc w:val="both"/>
        <w:textAlignment w:val="baseline"/>
        <w:rPr>
          <w:rFonts w:eastAsia="Tahoma" w:cstheme="minorHAnsi"/>
          <w:color w:val="000000"/>
        </w:rPr>
      </w:pPr>
      <w:r w:rsidRPr="00FE0DB5">
        <w:rPr>
          <w:rFonts w:eastAsia="Tahoma" w:cstheme="minorHAnsi"/>
          <w:color w:val="000000"/>
        </w:rPr>
        <w:t xml:space="preserve">can provide guidance on the application of the law. </w:t>
      </w:r>
    </w:p>
    <w:p w14:paraId="7B2884C7" w14:textId="6CB56273" w:rsidR="00821853" w:rsidRDefault="10A6FBBE" w:rsidP="00AC6797">
      <w:pPr>
        <w:pStyle w:val="Heading2"/>
      </w:pPr>
      <w:bookmarkStart w:id="28" w:name="_Toc43368447"/>
      <w:bookmarkStart w:id="29" w:name="_Toc43371104"/>
      <w:bookmarkEnd w:id="27"/>
      <w:r>
        <w:lastRenderedPageBreak/>
        <w:t>Key activities</w:t>
      </w:r>
      <w:bookmarkEnd w:id="23"/>
      <w:bookmarkEnd w:id="28"/>
      <w:bookmarkEnd w:id="29"/>
    </w:p>
    <w:p w14:paraId="1CCDCB92" w14:textId="30EA02AD" w:rsidR="009A02FE" w:rsidRDefault="17435B91" w:rsidP="00950671">
      <w:pPr>
        <w:shd w:val="clear" w:color="auto" w:fill="FFFFFF" w:themeFill="background1"/>
        <w:spacing w:after="240" w:line="240" w:lineRule="auto"/>
      </w:pPr>
      <w:r>
        <w:t>Our key activities are linked to our purpose</w:t>
      </w:r>
      <w:r w:rsidR="00A73421">
        <w:t>,</w:t>
      </w:r>
      <w:r w:rsidR="00EE6C77">
        <w:t xml:space="preserve"> functions</w:t>
      </w:r>
      <w:r w:rsidR="00A73421">
        <w:t xml:space="preserve"> and </w:t>
      </w:r>
      <w:r>
        <w:t>performance measures</w:t>
      </w:r>
      <w:r w:rsidR="00A73421">
        <w:t>.</w:t>
      </w:r>
    </w:p>
    <w:p w14:paraId="5C7ACD3D" w14:textId="6694D5F7" w:rsidR="00821853" w:rsidRDefault="10A6FBBE" w:rsidP="00AC6797">
      <w:pPr>
        <w:pStyle w:val="Heading3"/>
      </w:pPr>
      <w:bookmarkStart w:id="30" w:name="_Toc43368448"/>
      <w:bookmarkStart w:id="31" w:name="_Toc43371105"/>
      <w:bookmarkStart w:id="32" w:name="_Toc45087538"/>
      <w:bookmarkEnd w:id="24"/>
      <w:r>
        <w:t>Provide education, assistance, advice and guidance to employers, employees, outworkers, outworker entities and organisations</w:t>
      </w:r>
      <w:bookmarkEnd w:id="30"/>
      <w:bookmarkEnd w:id="31"/>
      <w:bookmarkEnd w:id="32"/>
    </w:p>
    <w:p w14:paraId="2EB33257" w14:textId="5D7FAC4D" w:rsidR="00397EE4" w:rsidRDefault="00AF1C21" w:rsidP="00950671">
      <w:pPr>
        <w:tabs>
          <w:tab w:val="center" w:pos="4819"/>
        </w:tabs>
        <w:rPr>
          <w:rFonts w:eastAsia="Verdana" w:cstheme="minorBidi"/>
          <w:color w:val="000000" w:themeColor="text1"/>
        </w:rPr>
      </w:pPr>
      <w:r>
        <w:rPr>
          <w:rFonts w:eastAsia="Verdana" w:cstheme="minorBidi"/>
          <w:color w:val="000000" w:themeColor="text1"/>
        </w:rPr>
        <w:t xml:space="preserve">This </w:t>
      </w:r>
      <w:r w:rsidR="000E22AE">
        <w:rPr>
          <w:rFonts w:eastAsia="Verdana" w:cstheme="minorBidi"/>
          <w:color w:val="000000" w:themeColor="text1"/>
        </w:rPr>
        <w:t xml:space="preserve">function </w:t>
      </w:r>
      <w:r>
        <w:rPr>
          <w:rFonts w:eastAsia="Verdana" w:cstheme="minorBidi"/>
          <w:color w:val="000000" w:themeColor="text1"/>
        </w:rPr>
        <w:t>is reflected in our performance measure</w:t>
      </w:r>
      <w:r w:rsidR="00316D7F">
        <w:rPr>
          <w:rFonts w:eastAsia="Verdana" w:cstheme="minorBidi"/>
          <w:color w:val="000000" w:themeColor="text1"/>
        </w:rPr>
        <w:t xml:space="preserve">s through </w:t>
      </w:r>
      <w:r w:rsidR="00D36CF2">
        <w:rPr>
          <w:rFonts w:eastAsia="Verdana" w:cstheme="minorBidi"/>
          <w:color w:val="000000" w:themeColor="text1"/>
        </w:rPr>
        <w:t xml:space="preserve">the following </w:t>
      </w:r>
      <w:r w:rsidR="0080034E">
        <w:rPr>
          <w:rFonts w:eastAsia="Verdana" w:cstheme="minorBidi"/>
          <w:color w:val="000000" w:themeColor="text1"/>
        </w:rPr>
        <w:t>KPIs</w:t>
      </w:r>
      <w:r w:rsidR="00397EE4">
        <w:rPr>
          <w:rFonts w:eastAsia="Verdana" w:cstheme="minorBidi"/>
          <w:color w:val="000000" w:themeColor="text1"/>
        </w:rPr>
        <w:t>:</w:t>
      </w:r>
    </w:p>
    <w:p w14:paraId="30D0CB8B" w14:textId="44306D26" w:rsidR="00AF1C21" w:rsidRDefault="00397EE4" w:rsidP="00950671">
      <w:pPr>
        <w:pStyle w:val="ListParagraph"/>
        <w:numPr>
          <w:ilvl w:val="0"/>
          <w:numId w:val="43"/>
        </w:numPr>
        <w:tabs>
          <w:tab w:val="center" w:pos="4819"/>
        </w:tabs>
        <w:rPr>
          <w:rFonts w:eastAsia="Verdana" w:cstheme="minorBidi"/>
          <w:color w:val="000000" w:themeColor="text1"/>
        </w:rPr>
      </w:pPr>
      <w:r w:rsidRPr="007E79B9">
        <w:rPr>
          <w:rFonts w:eastAsia="Verdana" w:cstheme="minorBidi"/>
          <w:b/>
          <w:bCs/>
          <w:color w:val="000000" w:themeColor="text1"/>
        </w:rPr>
        <w:t>KPI 1</w:t>
      </w:r>
      <w:r w:rsidRPr="007E79B9">
        <w:rPr>
          <w:rFonts w:eastAsia="Verdana" w:cstheme="minorBidi"/>
          <w:color w:val="000000" w:themeColor="text1"/>
        </w:rPr>
        <w:t xml:space="preserve"> </w:t>
      </w:r>
      <w:r w:rsidR="00F13AC4">
        <w:rPr>
          <w:rFonts w:eastAsia="Verdana" w:cstheme="minorBidi"/>
          <w:color w:val="000000" w:themeColor="text1"/>
        </w:rPr>
        <w:t>–</w:t>
      </w:r>
      <w:r w:rsidRPr="007E79B9">
        <w:rPr>
          <w:rFonts w:eastAsia="Verdana" w:cstheme="minorBidi"/>
          <w:color w:val="000000" w:themeColor="text1"/>
        </w:rPr>
        <w:t xml:space="preserve"> FWO has a positive impact on harmonious, productive</w:t>
      </w:r>
      <w:r w:rsidR="00634C78" w:rsidRPr="007E79B9">
        <w:rPr>
          <w:rFonts w:eastAsia="Verdana" w:cstheme="minorBidi"/>
          <w:color w:val="000000" w:themeColor="text1"/>
        </w:rPr>
        <w:t>, cooperative and compliant workplaces</w:t>
      </w:r>
    </w:p>
    <w:p w14:paraId="7FFA996B" w14:textId="4D30F490" w:rsidR="00634C78" w:rsidRDefault="00634C78" w:rsidP="00950671">
      <w:pPr>
        <w:pStyle w:val="ListParagraph"/>
        <w:numPr>
          <w:ilvl w:val="0"/>
          <w:numId w:val="43"/>
        </w:numPr>
        <w:tabs>
          <w:tab w:val="center" w:pos="4819"/>
        </w:tabs>
        <w:rPr>
          <w:rFonts w:eastAsia="Verdana" w:cstheme="minorBidi"/>
          <w:color w:val="000000" w:themeColor="text1"/>
        </w:rPr>
      </w:pPr>
      <w:r w:rsidRPr="007E79B9">
        <w:rPr>
          <w:rFonts w:eastAsia="Verdana" w:cstheme="minorBidi"/>
          <w:b/>
          <w:bCs/>
          <w:color w:val="000000" w:themeColor="text1"/>
        </w:rPr>
        <w:t>KPI 2</w:t>
      </w:r>
      <w:r>
        <w:rPr>
          <w:rFonts w:eastAsia="Verdana" w:cstheme="minorBidi"/>
          <w:color w:val="000000" w:themeColor="text1"/>
        </w:rPr>
        <w:t xml:space="preserve"> </w:t>
      </w:r>
      <w:r w:rsidR="00F13AC4">
        <w:rPr>
          <w:rFonts w:eastAsia="Verdana" w:cstheme="minorBidi"/>
          <w:color w:val="000000" w:themeColor="text1"/>
        </w:rPr>
        <w:t>–</w:t>
      </w:r>
      <w:r>
        <w:rPr>
          <w:rFonts w:eastAsia="Verdana" w:cstheme="minorBidi"/>
          <w:color w:val="000000" w:themeColor="text1"/>
        </w:rPr>
        <w:t xml:space="preserve"> FWO provides high</w:t>
      </w:r>
      <w:r w:rsidR="002E0F4D">
        <w:rPr>
          <w:rFonts w:eastAsia="Verdana" w:cstheme="minorBidi"/>
          <w:color w:val="000000" w:themeColor="text1"/>
        </w:rPr>
        <w:t>-</w:t>
      </w:r>
      <w:r>
        <w:rPr>
          <w:rFonts w:eastAsia="Verdana" w:cstheme="minorBidi"/>
          <w:color w:val="000000" w:themeColor="text1"/>
        </w:rPr>
        <w:t xml:space="preserve">quality advice and assistance </w:t>
      </w:r>
    </w:p>
    <w:p w14:paraId="169A460B" w14:textId="6A232123" w:rsidR="00634C78" w:rsidRPr="007E79B9" w:rsidRDefault="00634C78" w:rsidP="00950671">
      <w:pPr>
        <w:pStyle w:val="ListParagraph"/>
        <w:numPr>
          <w:ilvl w:val="0"/>
          <w:numId w:val="43"/>
        </w:numPr>
        <w:tabs>
          <w:tab w:val="center" w:pos="4819"/>
        </w:tabs>
        <w:rPr>
          <w:rFonts w:eastAsia="Verdana" w:cstheme="minorBidi"/>
          <w:color w:val="000000" w:themeColor="text1"/>
        </w:rPr>
      </w:pPr>
      <w:r w:rsidRPr="007E79B9">
        <w:rPr>
          <w:rFonts w:eastAsia="Verdana" w:cstheme="minorBidi"/>
          <w:b/>
          <w:bCs/>
          <w:color w:val="000000" w:themeColor="text1"/>
        </w:rPr>
        <w:t>KPI 3</w:t>
      </w:r>
      <w:r>
        <w:rPr>
          <w:rFonts w:eastAsia="Verdana" w:cstheme="minorBidi"/>
          <w:color w:val="000000" w:themeColor="text1"/>
        </w:rPr>
        <w:t xml:space="preserve"> </w:t>
      </w:r>
      <w:r w:rsidR="00F13AC4">
        <w:rPr>
          <w:rFonts w:eastAsia="Verdana" w:cstheme="minorBidi"/>
          <w:color w:val="000000" w:themeColor="text1"/>
        </w:rPr>
        <w:t>–</w:t>
      </w:r>
      <w:r>
        <w:rPr>
          <w:rFonts w:eastAsia="Verdana" w:cstheme="minorBidi"/>
          <w:color w:val="000000" w:themeColor="text1"/>
        </w:rPr>
        <w:t xml:space="preserve"> FWO’s digital tools are effective</w:t>
      </w:r>
      <w:r w:rsidR="00F13AC4">
        <w:rPr>
          <w:rFonts w:eastAsia="Verdana" w:cstheme="minorBidi"/>
          <w:color w:val="000000" w:themeColor="text1"/>
        </w:rPr>
        <w:t>.</w:t>
      </w:r>
    </w:p>
    <w:p w14:paraId="76DCA9C0" w14:textId="7858EBEA" w:rsidR="009F1C9B" w:rsidRDefault="00B55BF9" w:rsidP="00950671">
      <w:pPr>
        <w:tabs>
          <w:tab w:val="center" w:pos="4819"/>
        </w:tabs>
        <w:rPr>
          <w:rFonts w:eastAsia="Verdana" w:cstheme="minorBidi"/>
          <w:color w:val="000000" w:themeColor="text1"/>
        </w:rPr>
      </w:pPr>
      <w:r>
        <w:rPr>
          <w:rFonts w:eastAsia="Verdana" w:cstheme="minorBidi"/>
          <w:color w:val="000000" w:themeColor="text1"/>
        </w:rPr>
        <w:t>We</w:t>
      </w:r>
      <w:r w:rsidR="009F1C9B" w:rsidRPr="009E3800">
        <w:rPr>
          <w:rFonts w:eastAsia="Verdana" w:cstheme="minorBidi"/>
          <w:color w:val="000000" w:themeColor="text1"/>
        </w:rPr>
        <w:t xml:space="preserve"> manage a national information line </w:t>
      </w:r>
      <w:proofErr w:type="gramStart"/>
      <w:r w:rsidR="009F1C9B" w:rsidRPr="009E3800">
        <w:rPr>
          <w:rFonts w:eastAsia="Verdana" w:cstheme="minorBidi"/>
          <w:color w:val="000000" w:themeColor="text1"/>
        </w:rPr>
        <w:t>and also</w:t>
      </w:r>
      <w:proofErr w:type="gramEnd"/>
      <w:r w:rsidR="009F1C9B" w:rsidRPr="009E3800">
        <w:rPr>
          <w:rFonts w:eastAsia="Verdana" w:cstheme="minorBidi"/>
          <w:color w:val="000000" w:themeColor="text1"/>
        </w:rPr>
        <w:t xml:space="preserve"> receive inquiries and requests for assistance through </w:t>
      </w:r>
      <w:r w:rsidR="00F13AC4">
        <w:rPr>
          <w:rFonts w:eastAsia="Verdana" w:cstheme="minorBidi"/>
          <w:color w:val="000000" w:themeColor="text1"/>
        </w:rPr>
        <w:t>our</w:t>
      </w:r>
      <w:r w:rsidR="00F13AC4" w:rsidRPr="009E3800">
        <w:rPr>
          <w:rFonts w:eastAsia="Verdana" w:cstheme="minorBidi"/>
          <w:color w:val="000000" w:themeColor="text1"/>
        </w:rPr>
        <w:t xml:space="preserve"> </w:t>
      </w:r>
      <w:r w:rsidR="009F1C9B" w:rsidRPr="009E3800">
        <w:rPr>
          <w:rFonts w:eastAsia="Verdana" w:cstheme="minorBidi"/>
          <w:color w:val="000000" w:themeColor="text1"/>
        </w:rPr>
        <w:t xml:space="preserve">website portal. </w:t>
      </w:r>
      <w:r w:rsidR="00952271">
        <w:rPr>
          <w:rFonts w:eastAsia="Verdana" w:cstheme="minorBidi"/>
          <w:color w:val="000000" w:themeColor="text1"/>
        </w:rPr>
        <w:t xml:space="preserve">We receive and </w:t>
      </w:r>
      <w:r w:rsidR="00A37F22">
        <w:rPr>
          <w:rFonts w:eastAsia="Verdana" w:cstheme="minorBidi"/>
          <w:color w:val="000000" w:themeColor="text1"/>
        </w:rPr>
        <w:t xml:space="preserve">manage hundreds of thousands of calls and contacts </w:t>
      </w:r>
      <w:r w:rsidR="004C6DB9">
        <w:rPr>
          <w:rFonts w:eastAsia="Verdana" w:cstheme="minorBidi"/>
          <w:color w:val="000000" w:themeColor="text1"/>
        </w:rPr>
        <w:t xml:space="preserve">over the phone and </w:t>
      </w:r>
      <w:r w:rsidR="00A37F22">
        <w:rPr>
          <w:rFonts w:eastAsia="Verdana" w:cstheme="minorBidi"/>
          <w:color w:val="000000" w:themeColor="text1"/>
        </w:rPr>
        <w:t xml:space="preserve">through our various digital </w:t>
      </w:r>
      <w:r w:rsidR="004B32EA">
        <w:rPr>
          <w:rFonts w:eastAsia="Verdana" w:cstheme="minorBidi"/>
          <w:color w:val="000000" w:themeColor="text1"/>
        </w:rPr>
        <w:t>channels</w:t>
      </w:r>
      <w:r w:rsidR="00A37F22">
        <w:rPr>
          <w:rFonts w:eastAsia="Verdana" w:cstheme="minorBidi"/>
          <w:color w:val="000000" w:themeColor="text1"/>
        </w:rPr>
        <w:t xml:space="preserve">. </w:t>
      </w:r>
      <w:r w:rsidR="009F1C9B" w:rsidRPr="009E3800">
        <w:rPr>
          <w:rFonts w:eastAsia="Verdana" w:cstheme="minorBidi"/>
          <w:color w:val="000000" w:themeColor="text1"/>
        </w:rPr>
        <w:t>Each is assessed and ‘triaged’ to determine the appropriate response</w:t>
      </w:r>
      <w:r w:rsidR="00F13AC4">
        <w:rPr>
          <w:rFonts w:eastAsia="Verdana" w:cstheme="minorBidi"/>
          <w:color w:val="000000" w:themeColor="text1"/>
        </w:rPr>
        <w:t>,</w:t>
      </w:r>
      <w:r w:rsidR="009F1C9B" w:rsidRPr="009E3800">
        <w:rPr>
          <w:rFonts w:eastAsia="Verdana" w:cstheme="minorBidi"/>
          <w:color w:val="000000" w:themeColor="text1"/>
        </w:rPr>
        <w:t xml:space="preserve"> which ranges from provision of </w:t>
      </w:r>
      <w:proofErr w:type="gramStart"/>
      <w:r w:rsidR="009F1C9B" w:rsidRPr="009E3800">
        <w:rPr>
          <w:rFonts w:eastAsia="Verdana" w:cstheme="minorBidi"/>
          <w:color w:val="000000" w:themeColor="text1"/>
        </w:rPr>
        <w:t>factual information</w:t>
      </w:r>
      <w:proofErr w:type="gramEnd"/>
      <w:r w:rsidR="009F1C9B" w:rsidRPr="009E3800">
        <w:rPr>
          <w:rFonts w:eastAsia="Verdana" w:cstheme="minorBidi"/>
          <w:color w:val="000000" w:themeColor="text1"/>
        </w:rPr>
        <w:t xml:space="preserve"> through to enforcement action.</w:t>
      </w:r>
      <w:r w:rsidR="00D52F79">
        <w:rPr>
          <w:rFonts w:eastAsia="Verdana" w:cstheme="minorBidi"/>
          <w:color w:val="000000" w:themeColor="text1"/>
        </w:rPr>
        <w:t xml:space="preserve"> </w:t>
      </w:r>
    </w:p>
    <w:p w14:paraId="404D0349" w14:textId="568C9E84" w:rsidR="00D52F79" w:rsidRDefault="00D52F79" w:rsidP="00950671">
      <w:pPr>
        <w:tabs>
          <w:tab w:val="center" w:pos="4819"/>
        </w:tabs>
        <w:rPr>
          <w:rFonts w:eastAsia="Verdana" w:cstheme="minorBidi"/>
          <w:color w:val="000000" w:themeColor="text1"/>
        </w:rPr>
      </w:pPr>
      <w:r w:rsidRPr="3FC027D3">
        <w:rPr>
          <w:rFonts w:eastAsia="Verdana" w:cstheme="minorBidi"/>
          <w:color w:val="000000" w:themeColor="text1"/>
        </w:rPr>
        <w:t>We aim to make compliance easier by providing information, resources and advice to employers, employees and other workplace participants in the time and format they need. This includes delivering tailored and in-language information and education solutions to priority industries and vulnerable cohorts</w:t>
      </w:r>
      <w:r>
        <w:rPr>
          <w:rFonts w:eastAsia="Verdana" w:cstheme="minorBidi"/>
          <w:color w:val="000000" w:themeColor="text1"/>
        </w:rPr>
        <w:t>.</w:t>
      </w:r>
    </w:p>
    <w:p w14:paraId="2D0CE4BA" w14:textId="6BAA18CC" w:rsidR="00E7472E" w:rsidRDefault="00E7472E" w:rsidP="00950671">
      <w:pPr>
        <w:tabs>
          <w:tab w:val="center" w:pos="4819"/>
        </w:tabs>
        <w:rPr>
          <w:rFonts w:eastAsia="Verdana" w:cstheme="minorBidi"/>
          <w:color w:val="000000" w:themeColor="text1"/>
        </w:rPr>
      </w:pPr>
      <w:r>
        <w:rPr>
          <w:rFonts w:eastAsia="Verdana" w:cstheme="minorBidi"/>
          <w:color w:val="000000" w:themeColor="text1"/>
        </w:rPr>
        <w:t>We consistently review and enhance our website content</w:t>
      </w:r>
      <w:r w:rsidR="00F13AC4">
        <w:rPr>
          <w:rFonts w:eastAsia="Verdana" w:cstheme="minorBidi"/>
          <w:color w:val="000000" w:themeColor="text1"/>
        </w:rPr>
        <w:t>,</w:t>
      </w:r>
      <w:r>
        <w:rPr>
          <w:rFonts w:eastAsia="Verdana" w:cstheme="minorBidi"/>
          <w:color w:val="000000" w:themeColor="text1"/>
        </w:rPr>
        <w:t xml:space="preserve"> tools and resources to ensure they remain accurate and fit for purpose. To maximise the effectiveness of our education initiatives we apply:</w:t>
      </w:r>
    </w:p>
    <w:p w14:paraId="62AF8551" w14:textId="77777777" w:rsidR="00E7472E" w:rsidRPr="00293B10" w:rsidRDefault="00E7472E" w:rsidP="00950671">
      <w:pPr>
        <w:pStyle w:val="ListParagraph"/>
        <w:numPr>
          <w:ilvl w:val="0"/>
          <w:numId w:val="48"/>
        </w:numPr>
        <w:tabs>
          <w:tab w:val="center" w:pos="4819"/>
        </w:tabs>
        <w:rPr>
          <w:rFonts w:eastAsia="Verdana" w:cstheme="minorBidi"/>
          <w:color w:val="000000"/>
        </w:rPr>
      </w:pPr>
      <w:r w:rsidRPr="00293B10">
        <w:rPr>
          <w:rFonts w:eastAsia="Verdana" w:cstheme="minorBidi"/>
          <w:color w:val="000000" w:themeColor="text1"/>
        </w:rPr>
        <w:t xml:space="preserve">behavioural economics </w:t>
      </w:r>
      <w:r>
        <w:rPr>
          <w:rFonts w:eastAsia="Verdana" w:cstheme="minorBidi"/>
          <w:color w:val="000000" w:themeColor="text1"/>
        </w:rPr>
        <w:t xml:space="preserve">to influence workplace behaviour </w:t>
      </w:r>
    </w:p>
    <w:p w14:paraId="029A54CA" w14:textId="77864B0F" w:rsidR="00E7472E" w:rsidRPr="0099102D" w:rsidRDefault="00E7472E" w:rsidP="00950671">
      <w:pPr>
        <w:pStyle w:val="ListParagraph"/>
        <w:numPr>
          <w:ilvl w:val="0"/>
          <w:numId w:val="48"/>
        </w:numPr>
        <w:tabs>
          <w:tab w:val="center" w:pos="4819"/>
        </w:tabs>
        <w:rPr>
          <w:rFonts w:eastAsia="Verdana" w:cstheme="minorBidi"/>
          <w:color w:val="000000"/>
        </w:rPr>
      </w:pPr>
      <w:r>
        <w:rPr>
          <w:rFonts w:eastAsia="Verdana" w:cstheme="minorBidi"/>
          <w:color w:val="000000" w:themeColor="text1"/>
        </w:rPr>
        <w:t>human</w:t>
      </w:r>
      <w:r w:rsidR="00F13AC4">
        <w:rPr>
          <w:rFonts w:eastAsia="Verdana" w:cstheme="minorBidi"/>
          <w:color w:val="000000" w:themeColor="text1"/>
        </w:rPr>
        <w:t>-</w:t>
      </w:r>
      <w:r>
        <w:rPr>
          <w:rFonts w:eastAsia="Verdana" w:cstheme="minorBidi"/>
          <w:color w:val="000000" w:themeColor="text1"/>
        </w:rPr>
        <w:t>centred design and co-design methods to ensure they meet the needs of the community.</w:t>
      </w:r>
    </w:p>
    <w:p w14:paraId="0A3774B7" w14:textId="7F8EFEE7" w:rsidR="006D0746" w:rsidRDefault="006D0746" w:rsidP="00950671">
      <w:pPr>
        <w:tabs>
          <w:tab w:val="center" w:pos="4819"/>
        </w:tabs>
      </w:pPr>
      <w:r w:rsidRPr="006D0746">
        <w:rPr>
          <w:rFonts w:eastAsia="Verdana" w:cstheme="minorHAnsi"/>
          <w:color w:val="000000"/>
          <w:szCs w:val="22"/>
        </w:rPr>
        <w:t xml:space="preserve">We will continue to </w:t>
      </w:r>
      <w:r w:rsidR="007F2B7E">
        <w:t xml:space="preserve">provide education, assistance, advice and guidance </w:t>
      </w:r>
      <w:r w:rsidRPr="006D0746">
        <w:rPr>
          <w:rFonts w:eastAsia="Verdana" w:cstheme="minorHAnsi"/>
          <w:color w:val="000000"/>
          <w:szCs w:val="22"/>
        </w:rPr>
        <w:t>through our various advice channels, including our:</w:t>
      </w:r>
    </w:p>
    <w:p w14:paraId="5AFCC87C" w14:textId="412FA5B3" w:rsidR="006D0746" w:rsidRPr="006D0746" w:rsidRDefault="006D0746" w:rsidP="00950671">
      <w:pPr>
        <w:pStyle w:val="ListParagraph"/>
        <w:numPr>
          <w:ilvl w:val="0"/>
          <w:numId w:val="20"/>
        </w:numPr>
        <w:tabs>
          <w:tab w:val="center" w:pos="4819"/>
        </w:tabs>
        <w:rPr>
          <w:rFonts w:eastAsia="Verdana" w:cstheme="minorHAnsi"/>
          <w:color w:val="000000"/>
          <w:szCs w:val="22"/>
        </w:rPr>
      </w:pPr>
      <w:r w:rsidRPr="006D0746">
        <w:rPr>
          <w:rFonts w:eastAsia="Verdana" w:cstheme="minorHAnsi"/>
          <w:color w:val="000000"/>
          <w:szCs w:val="22"/>
        </w:rPr>
        <w:t xml:space="preserve">Fair Work Infoline, including </w:t>
      </w:r>
      <w:r w:rsidR="00C11286">
        <w:rPr>
          <w:rFonts w:eastAsia="Verdana" w:cstheme="minorHAnsi"/>
          <w:color w:val="000000"/>
          <w:szCs w:val="22"/>
        </w:rPr>
        <w:t xml:space="preserve">a </w:t>
      </w:r>
      <w:r w:rsidRPr="006D0746">
        <w:rPr>
          <w:rFonts w:eastAsia="Verdana" w:cstheme="minorHAnsi"/>
          <w:color w:val="000000"/>
          <w:szCs w:val="22"/>
        </w:rPr>
        <w:t>dedicated small business hotline</w:t>
      </w:r>
    </w:p>
    <w:p w14:paraId="2EA427E5" w14:textId="0FF50B7B" w:rsidR="006D0746" w:rsidRPr="006D0746" w:rsidRDefault="25072EFF" w:rsidP="00950671">
      <w:pPr>
        <w:pStyle w:val="ListParagraph"/>
        <w:numPr>
          <w:ilvl w:val="0"/>
          <w:numId w:val="20"/>
        </w:numPr>
        <w:tabs>
          <w:tab w:val="center" w:pos="4819"/>
        </w:tabs>
        <w:rPr>
          <w:rFonts w:eastAsia="Verdana" w:cstheme="minorBidi"/>
          <w:color w:val="000000"/>
        </w:rPr>
      </w:pPr>
      <w:r w:rsidRPr="3FC027D3">
        <w:rPr>
          <w:rFonts w:eastAsia="Verdana" w:cstheme="minorBidi"/>
          <w:color w:val="000000" w:themeColor="text1"/>
        </w:rPr>
        <w:t>website</w:t>
      </w:r>
      <w:r w:rsidR="5F3660E8" w:rsidRPr="3FC027D3">
        <w:rPr>
          <w:rFonts w:eastAsia="Verdana" w:cstheme="minorBidi"/>
          <w:color w:val="000000" w:themeColor="text1"/>
        </w:rPr>
        <w:t>s (www.fairwork.gov.au)</w:t>
      </w:r>
    </w:p>
    <w:p w14:paraId="33A91036" w14:textId="2BD5E878" w:rsidR="000E5DD5" w:rsidRPr="00250DCD" w:rsidRDefault="006D0746" w:rsidP="00950671">
      <w:pPr>
        <w:pStyle w:val="ListParagraph"/>
        <w:numPr>
          <w:ilvl w:val="0"/>
          <w:numId w:val="20"/>
        </w:numPr>
        <w:tabs>
          <w:tab w:val="center" w:pos="4819"/>
        </w:tabs>
        <w:rPr>
          <w:rFonts w:eastAsia="Verdana" w:cstheme="minorHAnsi"/>
          <w:color w:val="000000"/>
          <w:szCs w:val="22"/>
        </w:rPr>
      </w:pPr>
      <w:r w:rsidRPr="006D0746">
        <w:rPr>
          <w:rFonts w:eastAsia="Verdana" w:cstheme="minorHAnsi"/>
          <w:color w:val="000000"/>
          <w:szCs w:val="22"/>
        </w:rPr>
        <w:t>online tools</w:t>
      </w:r>
      <w:r w:rsidR="00D10918">
        <w:rPr>
          <w:rFonts w:eastAsia="Verdana" w:cstheme="minorHAnsi"/>
          <w:color w:val="000000"/>
          <w:szCs w:val="22"/>
        </w:rPr>
        <w:t>,</w:t>
      </w:r>
      <w:r w:rsidRPr="006D0746">
        <w:rPr>
          <w:rFonts w:eastAsia="Verdana" w:cstheme="minorHAnsi"/>
          <w:color w:val="000000"/>
          <w:szCs w:val="22"/>
        </w:rPr>
        <w:t xml:space="preserve"> such as our Pay and Conditions Tool (PACT)</w:t>
      </w:r>
      <w:r w:rsidR="000E5DD5">
        <w:rPr>
          <w:rFonts w:eastAsia="Verdana" w:cstheme="minorHAnsi"/>
          <w:color w:val="000000"/>
          <w:szCs w:val="22"/>
        </w:rPr>
        <w:t xml:space="preserve"> and </w:t>
      </w:r>
      <w:r w:rsidR="000E5DD5" w:rsidRPr="00EE2A5F">
        <w:rPr>
          <w:rFonts w:eastAsia="Verdana" w:cstheme="minorHAnsi"/>
          <w:color w:val="000000"/>
          <w:szCs w:val="22"/>
        </w:rPr>
        <w:t>anonymous reporting tool</w:t>
      </w:r>
    </w:p>
    <w:p w14:paraId="47107219" w14:textId="0E8D94FA" w:rsidR="000269EB" w:rsidRPr="00250DCD" w:rsidRDefault="000269EB" w:rsidP="00950671">
      <w:pPr>
        <w:pStyle w:val="ListParagraph"/>
        <w:numPr>
          <w:ilvl w:val="0"/>
          <w:numId w:val="20"/>
        </w:numPr>
        <w:tabs>
          <w:tab w:val="center" w:pos="4819"/>
        </w:tabs>
        <w:rPr>
          <w:rFonts w:eastAsia="Verdana" w:cstheme="minorHAnsi"/>
          <w:color w:val="000000"/>
          <w:szCs w:val="22"/>
        </w:rPr>
      </w:pPr>
      <w:r w:rsidRPr="00250DCD">
        <w:rPr>
          <w:rFonts w:eastAsia="Verdana" w:cstheme="minorHAnsi"/>
          <w:color w:val="000000"/>
          <w:szCs w:val="22"/>
        </w:rPr>
        <w:t>online resources</w:t>
      </w:r>
      <w:r w:rsidR="00D10918" w:rsidRPr="00250DCD">
        <w:rPr>
          <w:rFonts w:eastAsia="Verdana" w:cstheme="minorHAnsi"/>
          <w:color w:val="000000"/>
          <w:szCs w:val="22"/>
        </w:rPr>
        <w:t xml:space="preserve">, including </w:t>
      </w:r>
      <w:r w:rsidR="0060601A">
        <w:rPr>
          <w:rFonts w:eastAsia="Verdana" w:cstheme="minorHAnsi"/>
          <w:color w:val="000000"/>
          <w:szCs w:val="22"/>
        </w:rPr>
        <w:t>b</w:t>
      </w:r>
      <w:r w:rsidR="00D10918" w:rsidRPr="00250DCD">
        <w:rPr>
          <w:rFonts w:eastAsia="Verdana" w:cstheme="minorHAnsi"/>
          <w:color w:val="000000"/>
          <w:szCs w:val="22"/>
        </w:rPr>
        <w:t xml:space="preserve">est </w:t>
      </w:r>
      <w:r w:rsidR="0060601A">
        <w:rPr>
          <w:rFonts w:eastAsia="Verdana" w:cstheme="minorHAnsi"/>
          <w:color w:val="000000"/>
          <w:szCs w:val="22"/>
        </w:rPr>
        <w:t>p</w:t>
      </w:r>
      <w:r w:rsidR="00D10918" w:rsidRPr="00250DCD">
        <w:rPr>
          <w:rFonts w:eastAsia="Verdana" w:cstheme="minorHAnsi"/>
          <w:color w:val="000000"/>
          <w:szCs w:val="22"/>
        </w:rPr>
        <w:t xml:space="preserve">ractice </w:t>
      </w:r>
      <w:r w:rsidR="0060601A">
        <w:rPr>
          <w:rFonts w:eastAsia="Verdana" w:cstheme="minorHAnsi"/>
          <w:color w:val="000000"/>
          <w:szCs w:val="22"/>
        </w:rPr>
        <w:t>g</w:t>
      </w:r>
      <w:r w:rsidR="00D10918" w:rsidRPr="00250DCD">
        <w:rPr>
          <w:rFonts w:eastAsia="Verdana" w:cstheme="minorHAnsi"/>
          <w:color w:val="000000"/>
          <w:szCs w:val="22"/>
        </w:rPr>
        <w:t>uides and downloadable templates</w:t>
      </w:r>
      <w:r w:rsidR="00250DCD" w:rsidRPr="00250DCD">
        <w:rPr>
          <w:rFonts w:eastAsia="Verdana" w:cstheme="minorHAnsi"/>
          <w:color w:val="000000"/>
          <w:szCs w:val="22"/>
        </w:rPr>
        <w:t xml:space="preserve"> and apps</w:t>
      </w:r>
    </w:p>
    <w:p w14:paraId="700B2CEB" w14:textId="77777777" w:rsidR="006D0746" w:rsidRPr="00250DCD" w:rsidRDefault="006D0746" w:rsidP="00950671">
      <w:pPr>
        <w:pStyle w:val="ListParagraph"/>
        <w:numPr>
          <w:ilvl w:val="0"/>
          <w:numId w:val="20"/>
        </w:numPr>
        <w:tabs>
          <w:tab w:val="center" w:pos="4819"/>
        </w:tabs>
        <w:rPr>
          <w:rFonts w:eastAsia="Verdana" w:cstheme="minorHAnsi"/>
          <w:color w:val="000000"/>
          <w:szCs w:val="22"/>
        </w:rPr>
      </w:pPr>
      <w:r w:rsidRPr="00250DCD">
        <w:rPr>
          <w:rFonts w:eastAsia="Verdana" w:cstheme="minorHAnsi"/>
          <w:color w:val="000000"/>
          <w:szCs w:val="22"/>
        </w:rPr>
        <w:t>free online learning courses</w:t>
      </w:r>
    </w:p>
    <w:p w14:paraId="77C71779" w14:textId="38358EBB" w:rsidR="006D0746" w:rsidRDefault="006D0746" w:rsidP="00950671">
      <w:pPr>
        <w:pStyle w:val="ListParagraph"/>
        <w:numPr>
          <w:ilvl w:val="0"/>
          <w:numId w:val="20"/>
        </w:numPr>
        <w:tabs>
          <w:tab w:val="center" w:pos="4819"/>
        </w:tabs>
        <w:rPr>
          <w:rFonts w:eastAsia="Verdana" w:cstheme="minorHAnsi"/>
          <w:color w:val="000000"/>
          <w:szCs w:val="22"/>
        </w:rPr>
      </w:pPr>
      <w:r w:rsidRPr="00250DCD">
        <w:rPr>
          <w:rFonts w:eastAsia="Verdana" w:cstheme="minorHAnsi"/>
          <w:color w:val="000000"/>
          <w:szCs w:val="22"/>
        </w:rPr>
        <w:t>social media content and responses</w:t>
      </w:r>
    </w:p>
    <w:p w14:paraId="0210EFCC" w14:textId="211AD3B7" w:rsidR="005B6097" w:rsidRPr="00250DCD" w:rsidRDefault="005B6097" w:rsidP="00950671">
      <w:pPr>
        <w:pStyle w:val="ListParagraph"/>
        <w:numPr>
          <w:ilvl w:val="0"/>
          <w:numId w:val="20"/>
        </w:numPr>
        <w:tabs>
          <w:tab w:val="center" w:pos="4819"/>
        </w:tabs>
        <w:rPr>
          <w:rFonts w:eastAsia="Verdana" w:cstheme="minorHAnsi"/>
          <w:color w:val="000000"/>
          <w:szCs w:val="22"/>
        </w:rPr>
      </w:pPr>
      <w:r>
        <w:rPr>
          <w:rFonts w:eastAsia="Verdana" w:cstheme="minorHAnsi"/>
          <w:color w:val="000000"/>
          <w:szCs w:val="22"/>
        </w:rPr>
        <w:t>tailored communications activities.</w:t>
      </w:r>
    </w:p>
    <w:p w14:paraId="527236B1" w14:textId="75FA6F83" w:rsidR="00EF2C59" w:rsidRDefault="00EC11D5" w:rsidP="00950671">
      <w:pPr>
        <w:shd w:val="clear" w:color="auto" w:fill="FFFFFF" w:themeFill="background1"/>
        <w:spacing w:after="150"/>
        <w:rPr>
          <w:rFonts w:eastAsia="Verdana" w:cstheme="minorHAnsi"/>
          <w:color w:val="000000"/>
          <w:szCs w:val="22"/>
        </w:rPr>
      </w:pPr>
      <w:r w:rsidRPr="001918FB">
        <w:rPr>
          <w:rFonts w:eastAsia="Verdana" w:cstheme="minorHAnsi"/>
          <w:color w:val="000000"/>
          <w:szCs w:val="22"/>
        </w:rPr>
        <w:t>In 2022</w:t>
      </w:r>
      <w:r w:rsidR="00AA706B">
        <w:rPr>
          <w:rFonts w:eastAsia="Verdana" w:cstheme="minorHAnsi"/>
          <w:color w:val="000000"/>
          <w:szCs w:val="22"/>
        </w:rPr>
        <w:t>–</w:t>
      </w:r>
      <w:r w:rsidRPr="001918FB">
        <w:rPr>
          <w:rFonts w:eastAsia="Verdana" w:cstheme="minorHAnsi"/>
          <w:color w:val="000000"/>
          <w:szCs w:val="22"/>
        </w:rPr>
        <w:t>23</w:t>
      </w:r>
      <w:r w:rsidR="004253C9" w:rsidRPr="001918FB">
        <w:rPr>
          <w:rFonts w:eastAsia="Verdana" w:cstheme="minorHAnsi"/>
          <w:color w:val="000000"/>
          <w:szCs w:val="22"/>
        </w:rPr>
        <w:t xml:space="preserve"> we are continuing our enduring commitment to prioritising vulnerable workers</w:t>
      </w:r>
      <w:r w:rsidR="00455009">
        <w:rPr>
          <w:rFonts w:eastAsia="Verdana" w:cstheme="minorHAnsi"/>
          <w:color w:val="000000"/>
          <w:szCs w:val="22"/>
        </w:rPr>
        <w:t xml:space="preserve">. </w:t>
      </w:r>
      <w:r w:rsidR="0083428A">
        <w:rPr>
          <w:rFonts w:eastAsia="Verdana" w:cstheme="minorHAnsi"/>
          <w:color w:val="000000"/>
          <w:szCs w:val="22"/>
        </w:rPr>
        <w:t xml:space="preserve">We </w:t>
      </w:r>
      <w:r w:rsidR="00220544">
        <w:rPr>
          <w:rFonts w:eastAsia="Verdana" w:cstheme="minorHAnsi"/>
          <w:color w:val="000000"/>
          <w:szCs w:val="22"/>
        </w:rPr>
        <w:t>undertak</w:t>
      </w:r>
      <w:r w:rsidR="0083428A">
        <w:rPr>
          <w:rFonts w:eastAsia="Verdana" w:cstheme="minorHAnsi"/>
          <w:color w:val="000000"/>
          <w:szCs w:val="22"/>
        </w:rPr>
        <w:t xml:space="preserve">e </w:t>
      </w:r>
      <w:r w:rsidR="00455009">
        <w:rPr>
          <w:rFonts w:eastAsia="Verdana" w:cstheme="minorHAnsi"/>
          <w:color w:val="000000"/>
          <w:szCs w:val="22"/>
        </w:rPr>
        <w:t xml:space="preserve">activities which aim </w:t>
      </w:r>
      <w:r w:rsidR="00EF2C59">
        <w:rPr>
          <w:rFonts w:eastAsia="Verdana" w:cstheme="minorHAnsi"/>
          <w:color w:val="000000"/>
          <w:szCs w:val="22"/>
        </w:rPr>
        <w:t xml:space="preserve">to </w:t>
      </w:r>
      <w:r w:rsidR="00D4509A" w:rsidRPr="001918FB">
        <w:rPr>
          <w:rFonts w:eastAsia="Verdana" w:cstheme="minorHAnsi"/>
          <w:color w:val="000000"/>
          <w:szCs w:val="22"/>
        </w:rPr>
        <w:t xml:space="preserve">help </w:t>
      </w:r>
      <w:r w:rsidR="00EA6A3E">
        <w:rPr>
          <w:rFonts w:eastAsia="Verdana" w:cstheme="minorHAnsi"/>
          <w:color w:val="000000"/>
          <w:szCs w:val="22"/>
        </w:rPr>
        <w:t>them</w:t>
      </w:r>
      <w:r w:rsidR="00D4509A" w:rsidRPr="001918FB">
        <w:rPr>
          <w:rFonts w:eastAsia="Verdana" w:cstheme="minorHAnsi"/>
          <w:color w:val="000000"/>
          <w:szCs w:val="22"/>
        </w:rPr>
        <w:t xml:space="preserve"> understand their entitlements</w:t>
      </w:r>
      <w:r w:rsidR="00455009">
        <w:rPr>
          <w:rFonts w:eastAsia="Verdana" w:cstheme="minorHAnsi"/>
          <w:color w:val="000000"/>
          <w:szCs w:val="22"/>
        </w:rPr>
        <w:t>,</w:t>
      </w:r>
      <w:r w:rsidR="00D4509A" w:rsidRPr="001918FB">
        <w:rPr>
          <w:rFonts w:eastAsia="Verdana" w:cstheme="minorHAnsi"/>
          <w:color w:val="000000"/>
          <w:szCs w:val="22"/>
        </w:rPr>
        <w:t xml:space="preserve"> through the provision of </w:t>
      </w:r>
      <w:r w:rsidR="00252B24">
        <w:rPr>
          <w:rFonts w:eastAsia="Verdana" w:cstheme="minorHAnsi"/>
          <w:color w:val="000000"/>
          <w:szCs w:val="22"/>
        </w:rPr>
        <w:t xml:space="preserve">tailored </w:t>
      </w:r>
      <w:r w:rsidR="00D4509A" w:rsidRPr="001918FB">
        <w:rPr>
          <w:rFonts w:eastAsia="Verdana" w:cstheme="minorHAnsi"/>
          <w:color w:val="000000"/>
          <w:szCs w:val="22"/>
        </w:rPr>
        <w:t>education and advice</w:t>
      </w:r>
      <w:r w:rsidR="00252B24">
        <w:rPr>
          <w:rFonts w:eastAsia="Verdana" w:cstheme="minorHAnsi"/>
          <w:color w:val="000000"/>
          <w:szCs w:val="22"/>
        </w:rPr>
        <w:t xml:space="preserve"> such as</w:t>
      </w:r>
      <w:r w:rsidR="00EF2C59">
        <w:rPr>
          <w:rFonts w:eastAsia="Verdana" w:cstheme="minorHAnsi"/>
          <w:color w:val="000000"/>
          <w:szCs w:val="22"/>
        </w:rPr>
        <w:t>:</w:t>
      </w:r>
    </w:p>
    <w:p w14:paraId="0FF741F3" w14:textId="7807A502" w:rsidR="00EF2C59" w:rsidRPr="00AC6797" w:rsidRDefault="00EF2C59" w:rsidP="00AC6797">
      <w:pPr>
        <w:pStyle w:val="ListParagraph"/>
        <w:numPr>
          <w:ilvl w:val="0"/>
          <w:numId w:val="20"/>
        </w:numPr>
        <w:tabs>
          <w:tab w:val="center" w:pos="4819"/>
        </w:tabs>
        <w:rPr>
          <w:rFonts w:eastAsia="Verdana" w:cstheme="minorHAnsi"/>
          <w:color w:val="000000"/>
          <w:szCs w:val="22"/>
        </w:rPr>
      </w:pPr>
      <w:r w:rsidRPr="00AC6797">
        <w:rPr>
          <w:rFonts w:eastAsia="Verdana" w:cstheme="minorHAnsi"/>
          <w:color w:val="000000"/>
          <w:szCs w:val="22"/>
        </w:rPr>
        <w:t>dedicated section</w:t>
      </w:r>
      <w:r w:rsidR="00160180" w:rsidRPr="00AC6797">
        <w:rPr>
          <w:rFonts w:eastAsia="Verdana" w:cstheme="minorHAnsi"/>
          <w:color w:val="000000"/>
          <w:szCs w:val="22"/>
        </w:rPr>
        <w:t>s</w:t>
      </w:r>
      <w:r w:rsidRPr="00AC6797">
        <w:rPr>
          <w:rFonts w:eastAsia="Verdana" w:cstheme="minorHAnsi"/>
          <w:color w:val="000000"/>
          <w:szCs w:val="22"/>
        </w:rPr>
        <w:t xml:space="preserve"> of </w:t>
      </w:r>
      <w:r w:rsidR="00543AB4" w:rsidRPr="00AC6797">
        <w:rPr>
          <w:rFonts w:eastAsia="Verdana" w:cstheme="minorHAnsi"/>
          <w:color w:val="000000"/>
          <w:szCs w:val="22"/>
        </w:rPr>
        <w:t xml:space="preserve">our </w:t>
      </w:r>
      <w:r w:rsidRPr="00AC6797">
        <w:rPr>
          <w:rFonts w:eastAsia="Verdana" w:cstheme="minorHAnsi"/>
          <w:color w:val="000000"/>
          <w:szCs w:val="22"/>
        </w:rPr>
        <w:t>website for migrant workers</w:t>
      </w:r>
      <w:r w:rsidR="00543AB4" w:rsidRPr="00AC6797">
        <w:rPr>
          <w:rFonts w:eastAsia="Verdana" w:cstheme="minorHAnsi"/>
          <w:color w:val="000000"/>
          <w:szCs w:val="22"/>
        </w:rPr>
        <w:t>, young workers, students, visa holders and other vulnerable cohorts</w:t>
      </w:r>
      <w:r w:rsidRPr="00AC6797">
        <w:rPr>
          <w:rFonts w:eastAsia="Verdana" w:cstheme="minorHAnsi"/>
          <w:color w:val="000000"/>
          <w:szCs w:val="22"/>
        </w:rPr>
        <w:t xml:space="preserve"> </w:t>
      </w:r>
    </w:p>
    <w:p w14:paraId="682D35F4" w14:textId="5639D23C" w:rsidR="00983A2C" w:rsidRPr="00AC6797" w:rsidRDefault="00EF2C59" w:rsidP="00AC6797">
      <w:pPr>
        <w:pStyle w:val="ListParagraph"/>
        <w:numPr>
          <w:ilvl w:val="0"/>
          <w:numId w:val="20"/>
        </w:numPr>
        <w:tabs>
          <w:tab w:val="center" w:pos="4819"/>
        </w:tabs>
        <w:rPr>
          <w:rFonts w:eastAsia="Verdana" w:cstheme="minorHAnsi"/>
          <w:color w:val="000000"/>
          <w:szCs w:val="22"/>
        </w:rPr>
      </w:pPr>
      <w:r w:rsidRPr="00AC6797">
        <w:rPr>
          <w:rFonts w:eastAsia="Verdana" w:cstheme="minorHAnsi"/>
          <w:color w:val="000000"/>
          <w:szCs w:val="22"/>
        </w:rPr>
        <w:lastRenderedPageBreak/>
        <w:t xml:space="preserve">free </w:t>
      </w:r>
      <w:r w:rsidR="00983A2C" w:rsidRPr="00AC6797">
        <w:rPr>
          <w:rFonts w:eastAsia="Verdana" w:cstheme="minorHAnsi"/>
          <w:color w:val="000000"/>
          <w:szCs w:val="22"/>
        </w:rPr>
        <w:t>t</w:t>
      </w:r>
      <w:r w:rsidRPr="00AC6797">
        <w:rPr>
          <w:rFonts w:eastAsia="Verdana" w:cstheme="minorHAnsi"/>
          <w:color w:val="000000"/>
          <w:szCs w:val="22"/>
        </w:rPr>
        <w:t xml:space="preserve">ranslating and </w:t>
      </w:r>
      <w:r w:rsidR="00983A2C" w:rsidRPr="00AC6797">
        <w:rPr>
          <w:rFonts w:eastAsia="Verdana" w:cstheme="minorHAnsi"/>
          <w:color w:val="000000"/>
          <w:szCs w:val="22"/>
        </w:rPr>
        <w:t>i</w:t>
      </w:r>
      <w:r w:rsidRPr="00AC6797">
        <w:rPr>
          <w:rFonts w:eastAsia="Verdana" w:cstheme="minorHAnsi"/>
          <w:color w:val="000000"/>
          <w:szCs w:val="22"/>
        </w:rPr>
        <w:t xml:space="preserve">nterpreting </w:t>
      </w:r>
      <w:r w:rsidR="00983A2C" w:rsidRPr="00AC6797">
        <w:rPr>
          <w:rFonts w:eastAsia="Verdana" w:cstheme="minorHAnsi"/>
          <w:color w:val="000000"/>
          <w:szCs w:val="22"/>
        </w:rPr>
        <w:t>s</w:t>
      </w:r>
      <w:r w:rsidRPr="00AC6797">
        <w:rPr>
          <w:rFonts w:eastAsia="Verdana" w:cstheme="minorHAnsi"/>
          <w:color w:val="000000"/>
          <w:szCs w:val="22"/>
        </w:rPr>
        <w:t>ervice</w:t>
      </w:r>
      <w:r w:rsidR="00983A2C" w:rsidRPr="00AC6797">
        <w:rPr>
          <w:rFonts w:eastAsia="Verdana" w:cstheme="minorHAnsi"/>
          <w:color w:val="000000"/>
          <w:szCs w:val="22"/>
        </w:rPr>
        <w:t>s</w:t>
      </w:r>
      <w:r w:rsidRPr="00AC6797">
        <w:rPr>
          <w:rFonts w:eastAsia="Verdana" w:cstheme="minorHAnsi"/>
          <w:color w:val="000000"/>
          <w:szCs w:val="22"/>
        </w:rPr>
        <w:t xml:space="preserve"> available to anyone who has difficulty speaking or understanding English</w:t>
      </w:r>
    </w:p>
    <w:p w14:paraId="1BA9BDFA" w14:textId="752BC558" w:rsidR="00EF2C59" w:rsidRPr="00AC6797" w:rsidRDefault="00543AB4" w:rsidP="00AC6797">
      <w:pPr>
        <w:pStyle w:val="ListParagraph"/>
        <w:numPr>
          <w:ilvl w:val="0"/>
          <w:numId w:val="20"/>
        </w:numPr>
        <w:tabs>
          <w:tab w:val="center" w:pos="4819"/>
        </w:tabs>
        <w:rPr>
          <w:rFonts w:eastAsia="Verdana" w:cstheme="minorHAnsi"/>
          <w:color w:val="000000"/>
          <w:szCs w:val="22"/>
        </w:rPr>
      </w:pPr>
      <w:r w:rsidRPr="00AC6797">
        <w:rPr>
          <w:rFonts w:eastAsia="Verdana" w:cstheme="minorHAnsi"/>
          <w:color w:val="000000"/>
          <w:szCs w:val="22"/>
        </w:rPr>
        <w:t>a range of professionally translated information, resources and videos</w:t>
      </w:r>
      <w:r w:rsidR="00EF2C59" w:rsidRPr="00AC6797">
        <w:rPr>
          <w:rFonts w:eastAsia="Verdana" w:cstheme="minorHAnsi"/>
          <w:color w:val="000000"/>
          <w:szCs w:val="22"/>
        </w:rPr>
        <w:t xml:space="preserve"> </w:t>
      </w:r>
    </w:p>
    <w:p w14:paraId="71D3B516" w14:textId="05C65BBF" w:rsidR="00EF2C59" w:rsidRPr="001918FB" w:rsidRDefault="009B7FA2" w:rsidP="00AC6797">
      <w:pPr>
        <w:pStyle w:val="ListParagraph"/>
        <w:numPr>
          <w:ilvl w:val="0"/>
          <w:numId w:val="20"/>
        </w:numPr>
        <w:tabs>
          <w:tab w:val="center" w:pos="4819"/>
        </w:tabs>
        <w:rPr>
          <w:rFonts w:eastAsia="Verdana" w:cstheme="minorHAnsi"/>
          <w:color w:val="000000"/>
          <w:szCs w:val="22"/>
        </w:rPr>
      </w:pPr>
      <w:r w:rsidRPr="00AC6797">
        <w:rPr>
          <w:rFonts w:eastAsia="Verdana" w:cstheme="minorHAnsi"/>
          <w:color w:val="000000"/>
          <w:szCs w:val="22"/>
        </w:rPr>
        <w:t>online webinars and</w:t>
      </w:r>
      <w:r w:rsidRPr="001918FB">
        <w:rPr>
          <w:rFonts w:cstheme="minorHAnsi"/>
          <w:szCs w:val="22"/>
        </w:rPr>
        <w:t xml:space="preserve"> </w:t>
      </w:r>
      <w:r w:rsidR="00EF2C59" w:rsidRPr="001918FB">
        <w:rPr>
          <w:rFonts w:cstheme="minorHAnsi"/>
          <w:szCs w:val="22"/>
        </w:rPr>
        <w:t xml:space="preserve">engagement activities to increase awareness of </w:t>
      </w:r>
      <w:r w:rsidRPr="001918FB">
        <w:rPr>
          <w:rFonts w:cstheme="minorHAnsi"/>
          <w:szCs w:val="22"/>
        </w:rPr>
        <w:t xml:space="preserve">our </w:t>
      </w:r>
      <w:r w:rsidR="00B334D9" w:rsidRPr="001918FB">
        <w:rPr>
          <w:rFonts w:cstheme="minorHAnsi"/>
          <w:szCs w:val="22"/>
        </w:rPr>
        <w:t xml:space="preserve">role and services. </w:t>
      </w:r>
    </w:p>
    <w:p w14:paraId="393DBBA7" w14:textId="2394F88A" w:rsidR="00250255" w:rsidRDefault="00E04E6C" w:rsidP="00950671">
      <w:pPr>
        <w:shd w:val="clear" w:color="auto" w:fill="FFFFFF" w:themeFill="background1"/>
        <w:spacing w:after="150"/>
        <w:rPr>
          <w:szCs w:val="22"/>
        </w:rPr>
      </w:pPr>
      <w:r w:rsidRPr="001817AA">
        <w:rPr>
          <w:rFonts w:eastAsia="Verdana" w:cstheme="minorBidi"/>
          <w:color w:val="000000" w:themeColor="text1"/>
        </w:rPr>
        <w:t>Our Employer Advisory Service (EAS)</w:t>
      </w:r>
      <w:r w:rsidR="00F13AC4">
        <w:rPr>
          <w:rFonts w:eastAsia="Verdana" w:cstheme="minorBidi"/>
          <w:color w:val="000000" w:themeColor="text1"/>
        </w:rPr>
        <w:t>,</w:t>
      </w:r>
      <w:r w:rsidRPr="001817AA">
        <w:rPr>
          <w:rFonts w:eastAsia="Verdana" w:cstheme="minorBidi"/>
          <w:color w:val="000000" w:themeColor="text1"/>
        </w:rPr>
        <w:t xml:space="preserve"> </w:t>
      </w:r>
      <w:r w:rsidRPr="001817AA">
        <w:rPr>
          <w:szCs w:val="22"/>
        </w:rPr>
        <w:t xml:space="preserve">which commenced on 1 July 2021, </w:t>
      </w:r>
      <w:r w:rsidRPr="001817AA">
        <w:rPr>
          <w:rFonts w:eastAsia="Verdana" w:cstheme="minorBidi"/>
          <w:color w:val="000000" w:themeColor="text1"/>
        </w:rPr>
        <w:t>offers eligible small business</w:t>
      </w:r>
      <w:r w:rsidR="00082E17">
        <w:rPr>
          <w:rFonts w:eastAsia="Verdana" w:cstheme="minorBidi"/>
          <w:color w:val="000000" w:themeColor="text1"/>
        </w:rPr>
        <w:t>es</w:t>
      </w:r>
      <w:r w:rsidRPr="001817AA">
        <w:rPr>
          <w:rFonts w:eastAsia="Verdana" w:cstheme="minorBidi"/>
          <w:color w:val="000000" w:themeColor="text1"/>
        </w:rPr>
        <w:t xml:space="preserve"> the opportunity to obtain written advice that they can rely on to understand, apply and stay up to date with their obligations under the FW Act. </w:t>
      </w:r>
      <w:r w:rsidR="001817AA" w:rsidRPr="001817AA">
        <w:rPr>
          <w:rFonts w:eastAsia="Verdana" w:cstheme="minorBidi"/>
          <w:color w:val="000000" w:themeColor="text1"/>
        </w:rPr>
        <w:t xml:space="preserve">We </w:t>
      </w:r>
      <w:r w:rsidR="001817AA" w:rsidRPr="001817AA">
        <w:rPr>
          <w:szCs w:val="22"/>
        </w:rPr>
        <w:t>will continue to develop the services offered through our EAS to eligible small business employers.</w:t>
      </w:r>
      <w:r w:rsidR="001817AA">
        <w:rPr>
          <w:szCs w:val="22"/>
        </w:rPr>
        <w:t xml:space="preserve"> </w:t>
      </w:r>
      <w:r w:rsidR="19E563A3" w:rsidRPr="3FC027D3">
        <w:rPr>
          <w:szCs w:val="22"/>
        </w:rPr>
        <w:t xml:space="preserve">While </w:t>
      </w:r>
      <w:r w:rsidR="7722D00A" w:rsidRPr="3FC027D3">
        <w:rPr>
          <w:szCs w:val="22"/>
        </w:rPr>
        <w:t xml:space="preserve">tailored written advice </w:t>
      </w:r>
      <w:r w:rsidR="5BF8FF5A" w:rsidRPr="3FC027D3">
        <w:rPr>
          <w:szCs w:val="22"/>
        </w:rPr>
        <w:t xml:space="preserve">that </w:t>
      </w:r>
      <w:r w:rsidR="7722D00A" w:rsidRPr="3FC027D3">
        <w:rPr>
          <w:szCs w:val="22"/>
        </w:rPr>
        <w:t xml:space="preserve">gives small business owners greater confidence in their understanding and application of the </w:t>
      </w:r>
      <w:r w:rsidR="67B8E3ED" w:rsidRPr="3FC027D3">
        <w:rPr>
          <w:szCs w:val="22"/>
        </w:rPr>
        <w:t>FW</w:t>
      </w:r>
      <w:r w:rsidR="7722D00A" w:rsidRPr="3FC027D3">
        <w:rPr>
          <w:szCs w:val="22"/>
        </w:rPr>
        <w:t xml:space="preserve"> Act will always be the key deliverable, </w:t>
      </w:r>
      <w:r w:rsidR="064E0847" w:rsidRPr="3FC027D3">
        <w:rPr>
          <w:szCs w:val="22"/>
        </w:rPr>
        <w:t>the EAS will also explore additional ways to assist small businesses in a post-pandemic environment.</w:t>
      </w:r>
    </w:p>
    <w:p w14:paraId="38C5E03D" w14:textId="62BB2DAA" w:rsidR="00C31FAC" w:rsidRPr="006D0746" w:rsidRDefault="00415BD9" w:rsidP="00950671">
      <w:r>
        <w:t>W</w:t>
      </w:r>
      <w:r w:rsidR="00C31FAC">
        <w:t xml:space="preserve">e invest in understanding the specific needs of small </w:t>
      </w:r>
      <w:proofErr w:type="gramStart"/>
      <w:r w:rsidR="00C31FAC">
        <w:t>business, and</w:t>
      </w:r>
      <w:proofErr w:type="gramEnd"/>
      <w:r w:rsidR="00C31FAC">
        <w:t xml:space="preserve"> tailoring our service offerings to ensure that they are simple and accessible. Informed by research, stakeholder feedback and experience, our Small Business Strategy aims to ensure small businesses are aware of the FWO and engage with </w:t>
      </w:r>
      <w:r w:rsidR="00BD2473">
        <w:t xml:space="preserve">our </w:t>
      </w:r>
      <w:r w:rsidR="00C31FAC">
        <w:t xml:space="preserve">tools, resources and services to support them to comply with workplace laws and to give them the confidence and certainty to grow and </w:t>
      </w:r>
      <w:proofErr w:type="gramStart"/>
      <w:r w:rsidR="00C31FAC">
        <w:t>plan for the future</w:t>
      </w:r>
      <w:proofErr w:type="gramEnd"/>
      <w:r w:rsidR="00C31FAC">
        <w:t xml:space="preserve">. </w:t>
      </w:r>
    </w:p>
    <w:p w14:paraId="034CE471" w14:textId="2A759F29" w:rsidR="006D0746" w:rsidRDefault="66B6EDB8" w:rsidP="00950671">
      <w:bookmarkStart w:id="33" w:name="_Toc43368449"/>
      <w:bookmarkStart w:id="34" w:name="_Toc43371106"/>
      <w:bookmarkStart w:id="35" w:name="_Toc45087539"/>
      <w:r>
        <w:t xml:space="preserve">Over the 4-year outlook of this plan, we will continually monitor and update our </w:t>
      </w:r>
      <w:r w:rsidR="21F572BE">
        <w:t xml:space="preserve">information, </w:t>
      </w:r>
      <w:r>
        <w:t xml:space="preserve">educational tools, resources and advisory activities to enhance our service offerings in response to knowledge and skill gaps we have identified in the workplace community. </w:t>
      </w:r>
    </w:p>
    <w:p w14:paraId="51CC1524" w14:textId="00061E2F" w:rsidR="00821853" w:rsidRDefault="0EE2BBFF" w:rsidP="00AC6797">
      <w:pPr>
        <w:pStyle w:val="Heading3"/>
      </w:pPr>
      <w:r>
        <w:t>Promo</w:t>
      </w:r>
      <w:r w:rsidR="5C2E3C75">
        <w:t>t</w:t>
      </w:r>
      <w:r>
        <w:t>e and monitor compliance with workplace laws</w:t>
      </w:r>
      <w:bookmarkEnd w:id="33"/>
      <w:bookmarkEnd w:id="34"/>
      <w:bookmarkEnd w:id="35"/>
    </w:p>
    <w:p w14:paraId="75212145" w14:textId="0172DCF4" w:rsidR="00F21276" w:rsidRDefault="00F21276" w:rsidP="00950671">
      <w:pPr>
        <w:tabs>
          <w:tab w:val="center" w:pos="4819"/>
        </w:tabs>
        <w:rPr>
          <w:rFonts w:eastAsia="Verdana" w:cstheme="minorBidi"/>
          <w:color w:val="000000" w:themeColor="text1"/>
        </w:rPr>
      </w:pPr>
      <w:r>
        <w:rPr>
          <w:rFonts w:eastAsia="Verdana" w:cstheme="minorBidi"/>
          <w:color w:val="000000" w:themeColor="text1"/>
        </w:rPr>
        <w:t xml:space="preserve">This </w:t>
      </w:r>
      <w:r w:rsidR="00BB15F8">
        <w:rPr>
          <w:rFonts w:eastAsia="Verdana" w:cstheme="minorBidi"/>
          <w:color w:val="000000" w:themeColor="text1"/>
        </w:rPr>
        <w:t>function</w:t>
      </w:r>
      <w:r>
        <w:rPr>
          <w:rFonts w:eastAsia="Verdana" w:cstheme="minorBidi"/>
          <w:color w:val="000000" w:themeColor="text1"/>
        </w:rPr>
        <w:t xml:space="preserve"> is reflected in our performance measures through the following KPIs:</w:t>
      </w:r>
    </w:p>
    <w:p w14:paraId="05C0B351" w14:textId="41D3AF98" w:rsidR="00F21276" w:rsidRDefault="00F21276" w:rsidP="00950671">
      <w:pPr>
        <w:pStyle w:val="ListParagraph"/>
        <w:numPr>
          <w:ilvl w:val="0"/>
          <w:numId w:val="44"/>
        </w:numPr>
        <w:rPr>
          <w:lang w:eastAsia="en-AU"/>
        </w:rPr>
      </w:pPr>
      <w:r w:rsidRPr="007E79B9">
        <w:rPr>
          <w:b/>
          <w:bCs/>
          <w:lang w:eastAsia="en-AU"/>
        </w:rPr>
        <w:t>KPI 4</w:t>
      </w:r>
      <w:r>
        <w:rPr>
          <w:lang w:eastAsia="en-AU"/>
        </w:rPr>
        <w:t xml:space="preserve"> </w:t>
      </w:r>
      <w:r w:rsidR="00BD2473">
        <w:rPr>
          <w:lang w:eastAsia="en-AU"/>
        </w:rPr>
        <w:t>–</w:t>
      </w:r>
      <w:r>
        <w:rPr>
          <w:lang w:eastAsia="en-AU"/>
        </w:rPr>
        <w:t xml:space="preserve"> Percentage of requests for assistance involving a workplace dispute finalised in an average of 30 days</w:t>
      </w:r>
    </w:p>
    <w:p w14:paraId="0481CEFC" w14:textId="71043614" w:rsidR="00F21276" w:rsidRPr="00B66BBB" w:rsidRDefault="00F21276" w:rsidP="00950671">
      <w:pPr>
        <w:pStyle w:val="ListParagraph"/>
        <w:numPr>
          <w:ilvl w:val="0"/>
          <w:numId w:val="44"/>
        </w:numPr>
      </w:pPr>
      <w:r>
        <w:rPr>
          <w:b/>
          <w:bCs/>
          <w:lang w:eastAsia="en-AU"/>
        </w:rPr>
        <w:t>KPI 5</w:t>
      </w:r>
      <w:r>
        <w:rPr>
          <w:lang w:eastAsia="en-AU"/>
        </w:rPr>
        <w:t xml:space="preserve"> </w:t>
      </w:r>
      <w:r w:rsidR="00BD2473">
        <w:rPr>
          <w:lang w:eastAsia="en-AU"/>
        </w:rPr>
        <w:t>–</w:t>
      </w:r>
      <w:r>
        <w:rPr>
          <w:lang w:eastAsia="en-AU"/>
        </w:rPr>
        <w:t xml:space="preserve"> FWO takes appropriate enforcement action</w:t>
      </w:r>
      <w:r w:rsidR="00BD2473">
        <w:rPr>
          <w:lang w:eastAsia="en-AU"/>
        </w:rPr>
        <w:t>.</w:t>
      </w:r>
    </w:p>
    <w:p w14:paraId="2D8AF710" w14:textId="495A4D3D" w:rsidR="002C423A" w:rsidRDefault="006D0746" w:rsidP="00950671">
      <w:bookmarkStart w:id="36" w:name="_Toc43368450"/>
      <w:bookmarkStart w:id="37" w:name="_Toc43371107"/>
      <w:bookmarkStart w:id="38" w:name="_Toc45087540"/>
      <w:r w:rsidRPr="006D0746">
        <w:t xml:space="preserve">Our role as Australia’s workplace relations regulator requires us to take a risk-based and targeted approach to compliance and enforcement that is informed by intelligence and evidence. This includes using available data </w:t>
      </w:r>
      <w:r w:rsidR="00BD2473">
        <w:t xml:space="preserve">from sources </w:t>
      </w:r>
      <w:r w:rsidR="003B2FB4">
        <w:t>such as</w:t>
      </w:r>
      <w:r w:rsidRPr="006D0746">
        <w:t xml:space="preserve"> anonymous reports, stakeholder engagement, intelligence from other agencies, and research and analysis of key issues and trends affecting Australian</w:t>
      </w:r>
      <w:r w:rsidR="00E55C8B">
        <w:t xml:space="preserve"> workers and businesses</w:t>
      </w:r>
      <w:r w:rsidR="006C0F16">
        <w:t>,</w:t>
      </w:r>
      <w:r w:rsidRPr="006D0746">
        <w:t xml:space="preserve"> to inform our activities.</w:t>
      </w:r>
      <w:r w:rsidR="002C423A">
        <w:t xml:space="preserve"> </w:t>
      </w:r>
    </w:p>
    <w:p w14:paraId="742BD38F" w14:textId="21246941" w:rsidR="002C423A" w:rsidRPr="006D0746" w:rsidRDefault="002C423A" w:rsidP="00950671">
      <w:r>
        <w:t>We use</w:t>
      </w:r>
      <w:r w:rsidR="00080272">
        <w:t xml:space="preserve"> a range of</w:t>
      </w:r>
      <w:r>
        <w:t xml:space="preserve"> data</w:t>
      </w:r>
      <w:r w:rsidR="00BD2473">
        <w:t>-</w:t>
      </w:r>
      <w:r>
        <w:t>driven digital tools to analyse and monitor trends, which help</w:t>
      </w:r>
      <w:r w:rsidR="00BD2473">
        <w:t>s</w:t>
      </w:r>
      <w:r>
        <w:t xml:space="preserve"> focus our </w:t>
      </w:r>
      <w:r w:rsidR="000F7F3B">
        <w:t xml:space="preserve">proactive </w:t>
      </w:r>
      <w:r>
        <w:t>compliance</w:t>
      </w:r>
      <w:r w:rsidR="000F7F3B">
        <w:t xml:space="preserve"> and enforcement</w:t>
      </w:r>
      <w:r>
        <w:t xml:space="preserve"> efforts </w:t>
      </w:r>
      <w:r w:rsidR="008C1F4F">
        <w:t>to</w:t>
      </w:r>
      <w:r>
        <w:t xml:space="preserve"> ensure they are delivered where they are most needed.</w:t>
      </w:r>
    </w:p>
    <w:p w14:paraId="2DAC9CF1" w14:textId="04B7066E" w:rsidR="006D0746" w:rsidRPr="006D0746" w:rsidRDefault="25072EFF" w:rsidP="00950671">
      <w:r>
        <w:t xml:space="preserve">Our approach to promoting compliance will reflect our continued effort to reduce the exploitation of vulnerable workers and to </w:t>
      </w:r>
      <w:r w:rsidR="005E3DE2">
        <w:t>deter</w:t>
      </w:r>
      <w:r>
        <w:t xml:space="preserve"> those who </w:t>
      </w:r>
      <w:r w:rsidR="00F45F6C">
        <w:t xml:space="preserve">would </w:t>
      </w:r>
      <w:r>
        <w:t>deliberately flout the law.</w:t>
      </w:r>
      <w:r w:rsidR="00621455">
        <w:t xml:space="preserve"> </w:t>
      </w:r>
    </w:p>
    <w:p w14:paraId="520D911B" w14:textId="0B296E55" w:rsidR="006D0746" w:rsidRDefault="66B6EDB8" w:rsidP="00950671">
      <w:r>
        <w:t>Over the 4-year outlook of this plan, we will continue to collaborate across all levels of government by appropriately sharing information</w:t>
      </w:r>
      <w:r w:rsidR="006569ED">
        <w:t xml:space="preserve"> to effectively promote and</w:t>
      </w:r>
      <w:r>
        <w:t xml:space="preserve"> monitor</w:t>
      </w:r>
      <w:r w:rsidR="006569ED">
        <w:t xml:space="preserve"> compliance with workplace laws</w:t>
      </w:r>
      <w:r>
        <w:t xml:space="preserve">. </w:t>
      </w:r>
    </w:p>
    <w:p w14:paraId="238A1564" w14:textId="09B9FC9C" w:rsidR="00821853" w:rsidRDefault="0EE2BBFF" w:rsidP="00AC6797">
      <w:pPr>
        <w:pStyle w:val="Heading3"/>
      </w:pPr>
      <w:r>
        <w:lastRenderedPageBreak/>
        <w:t>Inquire into, and investigate, breaches of the Fair Work Act and take appropriate enforcement action</w:t>
      </w:r>
      <w:bookmarkEnd w:id="36"/>
      <w:bookmarkEnd w:id="37"/>
      <w:bookmarkEnd w:id="38"/>
    </w:p>
    <w:p w14:paraId="30D1AED2" w14:textId="61EAE50D" w:rsidR="00F21276" w:rsidRDefault="00F21276" w:rsidP="00950671">
      <w:pPr>
        <w:tabs>
          <w:tab w:val="center" w:pos="4819"/>
        </w:tabs>
        <w:rPr>
          <w:rFonts w:eastAsia="Verdana" w:cstheme="minorBidi"/>
          <w:color w:val="000000" w:themeColor="text1"/>
        </w:rPr>
      </w:pPr>
      <w:r>
        <w:rPr>
          <w:rFonts w:eastAsia="Verdana" w:cstheme="minorBidi"/>
          <w:color w:val="000000" w:themeColor="text1"/>
        </w:rPr>
        <w:t xml:space="preserve">This </w:t>
      </w:r>
      <w:r w:rsidR="00292F4E">
        <w:rPr>
          <w:rFonts w:eastAsia="Verdana" w:cstheme="minorBidi"/>
          <w:color w:val="000000" w:themeColor="text1"/>
        </w:rPr>
        <w:t>function</w:t>
      </w:r>
      <w:r>
        <w:rPr>
          <w:rFonts w:eastAsia="Verdana" w:cstheme="minorBidi"/>
          <w:color w:val="000000" w:themeColor="text1"/>
        </w:rPr>
        <w:t xml:space="preserve"> is reflected in our performance measures through the following KPIs:</w:t>
      </w:r>
    </w:p>
    <w:p w14:paraId="772C7C70" w14:textId="619CBA80" w:rsidR="00F21276" w:rsidRDefault="00F21276" w:rsidP="00950671">
      <w:pPr>
        <w:pStyle w:val="ListParagraph"/>
        <w:numPr>
          <w:ilvl w:val="0"/>
          <w:numId w:val="44"/>
        </w:numPr>
        <w:rPr>
          <w:lang w:eastAsia="en-AU"/>
        </w:rPr>
      </w:pPr>
      <w:r w:rsidRPr="009A4961">
        <w:rPr>
          <w:b/>
          <w:bCs/>
          <w:lang w:eastAsia="en-AU"/>
        </w:rPr>
        <w:t>KPI 4</w:t>
      </w:r>
      <w:r>
        <w:rPr>
          <w:lang w:eastAsia="en-AU"/>
        </w:rPr>
        <w:t xml:space="preserve"> </w:t>
      </w:r>
      <w:r w:rsidR="00BD2473">
        <w:rPr>
          <w:lang w:eastAsia="en-AU"/>
        </w:rPr>
        <w:t>–</w:t>
      </w:r>
      <w:r>
        <w:rPr>
          <w:lang w:eastAsia="en-AU"/>
        </w:rPr>
        <w:t xml:space="preserve"> Percentage of requests for assistance involving a workplace dispute finalised in an average of 30 days</w:t>
      </w:r>
    </w:p>
    <w:p w14:paraId="00AEBFD7" w14:textId="54ABA38E" w:rsidR="00F21276" w:rsidRPr="009A4961" w:rsidRDefault="00F21276" w:rsidP="00950671">
      <w:pPr>
        <w:pStyle w:val="ListParagraph"/>
        <w:numPr>
          <w:ilvl w:val="0"/>
          <w:numId w:val="44"/>
        </w:numPr>
        <w:rPr>
          <w:lang w:eastAsia="en-AU"/>
        </w:rPr>
      </w:pPr>
      <w:r>
        <w:rPr>
          <w:b/>
          <w:bCs/>
          <w:lang w:eastAsia="en-AU"/>
        </w:rPr>
        <w:t>KPI 5</w:t>
      </w:r>
      <w:r>
        <w:rPr>
          <w:lang w:eastAsia="en-AU"/>
        </w:rPr>
        <w:t xml:space="preserve"> </w:t>
      </w:r>
      <w:r w:rsidR="00BD2473">
        <w:rPr>
          <w:lang w:eastAsia="en-AU"/>
        </w:rPr>
        <w:t>–</w:t>
      </w:r>
      <w:r>
        <w:rPr>
          <w:lang w:eastAsia="en-AU"/>
        </w:rPr>
        <w:t xml:space="preserve"> FWO takes appropriate enforcement action</w:t>
      </w:r>
      <w:r w:rsidR="00BD2473">
        <w:rPr>
          <w:lang w:eastAsia="en-AU"/>
        </w:rPr>
        <w:t>.</w:t>
      </w:r>
    </w:p>
    <w:p w14:paraId="4B067A57" w14:textId="57AE5D5E" w:rsidR="009A6780" w:rsidRDefault="00FF3126" w:rsidP="00950671">
      <w:r>
        <w:rPr>
          <w:rFonts w:cstheme="minorHAnsi"/>
          <w:color w:val="000000" w:themeColor="text1"/>
          <w:szCs w:val="22"/>
        </w:rPr>
        <w:t>As Australia'</w:t>
      </w:r>
      <w:r w:rsidR="009B0D04">
        <w:rPr>
          <w:rFonts w:cstheme="minorHAnsi"/>
          <w:color w:val="000000" w:themeColor="text1"/>
          <w:szCs w:val="22"/>
        </w:rPr>
        <w:t xml:space="preserve">s workplace relations regulator, we have </w:t>
      </w:r>
      <w:r w:rsidR="0055183A" w:rsidRPr="009E060F">
        <w:rPr>
          <w:rFonts w:cstheme="minorHAnsi"/>
          <w:color w:val="000000" w:themeColor="text1"/>
          <w:szCs w:val="22"/>
        </w:rPr>
        <w:t xml:space="preserve">a large </w:t>
      </w:r>
      <w:r w:rsidR="00094721" w:rsidRPr="009E060F">
        <w:rPr>
          <w:rFonts w:cstheme="minorHAnsi"/>
          <w:color w:val="000000" w:themeColor="text1"/>
          <w:szCs w:val="22"/>
        </w:rPr>
        <w:t>remit</w:t>
      </w:r>
      <w:r w:rsidR="0055183A" w:rsidRPr="009E060F">
        <w:rPr>
          <w:rFonts w:cstheme="minorHAnsi"/>
          <w:color w:val="000000" w:themeColor="text1"/>
          <w:szCs w:val="22"/>
        </w:rPr>
        <w:t xml:space="preserve"> and a significant responsibility to the community</w:t>
      </w:r>
      <w:r w:rsidR="0055183A" w:rsidRPr="00094721">
        <w:rPr>
          <w:rFonts w:cstheme="minorHAnsi"/>
          <w:color w:val="404040"/>
          <w:szCs w:val="22"/>
        </w:rPr>
        <w:t xml:space="preserve">. </w:t>
      </w:r>
      <w:r w:rsidR="00250255" w:rsidRPr="0055183A">
        <w:rPr>
          <w:rFonts w:cstheme="minorHAnsi"/>
          <w:szCs w:val="22"/>
        </w:rPr>
        <w:t xml:space="preserve">To </w:t>
      </w:r>
      <w:r w:rsidR="0055183A" w:rsidRPr="00B23320">
        <w:rPr>
          <w:rFonts w:cstheme="minorHAnsi"/>
          <w:szCs w:val="22"/>
        </w:rPr>
        <w:t xml:space="preserve">meet this </w:t>
      </w:r>
      <w:r w:rsidR="00094721" w:rsidRPr="00B23320">
        <w:rPr>
          <w:rFonts w:cstheme="minorHAnsi"/>
          <w:szCs w:val="22"/>
        </w:rPr>
        <w:t>responsibility,</w:t>
      </w:r>
      <w:r w:rsidR="00250255">
        <w:t xml:space="preserve"> w</w:t>
      </w:r>
      <w:r w:rsidR="00250255" w:rsidRPr="009A6780">
        <w:t xml:space="preserve">e </w:t>
      </w:r>
      <w:r w:rsidR="009A6780" w:rsidRPr="009A6780">
        <w:t>will continue to:</w:t>
      </w:r>
    </w:p>
    <w:p w14:paraId="59EF5D2D" w14:textId="5740D6BC" w:rsidR="00FC4332" w:rsidRDefault="1F3497C7" w:rsidP="00950671">
      <w:pPr>
        <w:pStyle w:val="ListParagraph"/>
        <w:numPr>
          <w:ilvl w:val="0"/>
          <w:numId w:val="13"/>
        </w:numPr>
        <w:ind w:left="720"/>
      </w:pPr>
      <w:r>
        <w:t>be intelligence</w:t>
      </w:r>
      <w:r w:rsidR="00BD2473">
        <w:t>-</w:t>
      </w:r>
      <w:r>
        <w:t>led</w:t>
      </w:r>
    </w:p>
    <w:p w14:paraId="5290349F" w14:textId="1125F97E" w:rsidR="009A6780" w:rsidRPr="009A6780" w:rsidRDefault="0735EC58" w:rsidP="00950671">
      <w:pPr>
        <w:pStyle w:val="ListParagraph"/>
        <w:numPr>
          <w:ilvl w:val="0"/>
          <w:numId w:val="13"/>
        </w:numPr>
        <w:ind w:left="720"/>
      </w:pPr>
      <w:r>
        <w:t>conduct investigations in priority areas</w:t>
      </w:r>
      <w:r w:rsidR="1F3497C7">
        <w:t xml:space="preserve"> </w:t>
      </w:r>
    </w:p>
    <w:p w14:paraId="7D8B2095" w14:textId="4ED663A9" w:rsidR="009A6780" w:rsidRPr="00922414" w:rsidRDefault="0735EC58" w:rsidP="00950671">
      <w:pPr>
        <w:pStyle w:val="ListParagraph"/>
        <w:numPr>
          <w:ilvl w:val="0"/>
          <w:numId w:val="13"/>
        </w:numPr>
        <w:ind w:left="720"/>
        <w:rPr>
          <w:rFonts w:cstheme="minorBidi"/>
        </w:rPr>
      </w:pPr>
      <w:r>
        <w:t xml:space="preserve">take appropriate, risk-based and proportionate enforcement action in accordance with our </w:t>
      </w:r>
      <w:hyperlink r:id="rId18">
        <w:r w:rsidRPr="3FC027D3">
          <w:rPr>
            <w:rStyle w:val="Hyperlink"/>
            <w:rFonts w:asciiTheme="minorHAnsi" w:hAnsiTheme="minorHAnsi" w:cstheme="minorBidi"/>
          </w:rPr>
          <w:t>Compliance and Enforcement Policy</w:t>
        </w:r>
      </w:hyperlink>
      <w:r w:rsidR="1F3497C7" w:rsidRPr="3FC027D3">
        <w:rPr>
          <w:rStyle w:val="Hyperlink"/>
          <w:rFonts w:asciiTheme="minorHAnsi" w:hAnsiTheme="minorHAnsi" w:cstheme="minorBidi"/>
          <w:u w:val="none"/>
        </w:rPr>
        <w:t>.</w:t>
      </w:r>
    </w:p>
    <w:p w14:paraId="08D7CABE" w14:textId="0CD5E131" w:rsidR="006D0746" w:rsidRDefault="006D0746" w:rsidP="00950671">
      <w:r w:rsidRPr="006D0746">
        <w:t xml:space="preserve">We have considered how we can make the biggest impact with the resources we have. </w:t>
      </w:r>
      <w:r w:rsidR="00DE0DC1">
        <w:t xml:space="preserve">Following a review of our </w:t>
      </w:r>
      <w:r w:rsidR="00A53D60">
        <w:t>‘regulatory appetite’</w:t>
      </w:r>
      <w:r w:rsidR="00DE0DC1">
        <w:t xml:space="preserve">, we have </w:t>
      </w:r>
      <w:r w:rsidR="00C05F96">
        <w:t>achieved a four-fold increase in recoveries of underpayments to workers</w:t>
      </w:r>
      <w:r w:rsidR="00A53D60">
        <w:t xml:space="preserve">. </w:t>
      </w:r>
      <w:r w:rsidR="00DD67EA">
        <w:t xml:space="preserve">This </w:t>
      </w:r>
      <w:r w:rsidR="00E65547">
        <w:t xml:space="preserve">is </w:t>
      </w:r>
      <w:r w:rsidR="00DD67EA">
        <w:t xml:space="preserve">largely </w:t>
      </w:r>
      <w:r w:rsidR="007324E8">
        <w:t>due to</w:t>
      </w:r>
      <w:r w:rsidR="00487C3C">
        <w:t xml:space="preserve"> significantly increasing </w:t>
      </w:r>
      <w:r w:rsidR="008E104B">
        <w:t xml:space="preserve">our </w:t>
      </w:r>
      <w:r w:rsidR="00487C3C">
        <w:t>use</w:t>
      </w:r>
      <w:r w:rsidR="00DD67EA">
        <w:t xml:space="preserve"> </w:t>
      </w:r>
      <w:r w:rsidR="00487C3C">
        <w:t xml:space="preserve">of </w:t>
      </w:r>
      <w:r w:rsidR="007324E8">
        <w:t>the range of</w:t>
      </w:r>
      <w:r w:rsidR="00DD67EA">
        <w:t xml:space="preserve"> regulatory tools </w:t>
      </w:r>
      <w:r w:rsidR="00E65547">
        <w:t xml:space="preserve">we have </w:t>
      </w:r>
      <w:r w:rsidR="00DD67EA">
        <w:t xml:space="preserve">available under the </w:t>
      </w:r>
      <w:r w:rsidR="001B60F2">
        <w:t xml:space="preserve">FW </w:t>
      </w:r>
      <w:r w:rsidR="00DD67EA">
        <w:t>Act</w:t>
      </w:r>
      <w:r w:rsidR="003E2D4E">
        <w:t xml:space="preserve">, </w:t>
      </w:r>
      <w:r w:rsidR="008E104B">
        <w:t>particularly</w:t>
      </w:r>
      <w:r w:rsidR="003E2D4E">
        <w:t xml:space="preserve"> Compliance Notices</w:t>
      </w:r>
      <w:r w:rsidR="00487C3C">
        <w:t>.</w:t>
      </w:r>
      <w:r w:rsidR="009E0CC1">
        <w:t xml:space="preserve">  </w:t>
      </w:r>
    </w:p>
    <w:p w14:paraId="59899039" w14:textId="1744623A" w:rsidR="006D0746" w:rsidRPr="006D0746" w:rsidRDefault="25072EFF" w:rsidP="00950671">
      <w:pPr>
        <w:tabs>
          <w:tab w:val="center" w:pos="4819"/>
        </w:tabs>
      </w:pPr>
      <w:r>
        <w:t xml:space="preserve">Despite our increased focus on Compliance Notices, </w:t>
      </w:r>
      <w:r w:rsidR="006E20F4">
        <w:t>we</w:t>
      </w:r>
      <w:r>
        <w:t xml:space="preserve"> will continue to use </w:t>
      </w:r>
      <w:r w:rsidR="008D36B7">
        <w:t xml:space="preserve">the full range of </w:t>
      </w:r>
      <w:r>
        <w:t>enforcement tools available</w:t>
      </w:r>
      <w:r w:rsidR="003114F9">
        <w:t xml:space="preserve"> to us under the </w:t>
      </w:r>
      <w:r w:rsidR="008D36B7">
        <w:t>FW</w:t>
      </w:r>
      <w:r w:rsidR="003114F9">
        <w:t xml:space="preserve"> Act</w:t>
      </w:r>
      <w:r>
        <w:t xml:space="preserve"> including enforceable undertakings, litigations and </w:t>
      </w:r>
      <w:r w:rsidR="003114F9">
        <w:t>i</w:t>
      </w:r>
      <w:r>
        <w:t xml:space="preserve">nfringement </w:t>
      </w:r>
      <w:r w:rsidR="003114F9">
        <w:t>n</w:t>
      </w:r>
      <w:r>
        <w:t>otices</w:t>
      </w:r>
      <w:r w:rsidR="008D36B7">
        <w:t>,</w:t>
      </w:r>
      <w:r w:rsidR="003114F9">
        <w:t xml:space="preserve"> as described in our published </w:t>
      </w:r>
      <w:hyperlink r:id="rId19" w:history="1">
        <w:r w:rsidR="003114F9" w:rsidRPr="008E104B">
          <w:rPr>
            <w:rStyle w:val="Hyperlink"/>
            <w:rFonts w:asciiTheme="minorHAnsi" w:hAnsiTheme="minorHAnsi" w:cs="Arial"/>
          </w:rPr>
          <w:t>Compliance and Enforcement Policy</w:t>
        </w:r>
      </w:hyperlink>
      <w:r w:rsidR="003114F9">
        <w:t>. There</w:t>
      </w:r>
      <w:r w:rsidR="003A15F5">
        <w:t xml:space="preserve"> </w:t>
      </w:r>
      <w:r>
        <w:t xml:space="preserve">will </w:t>
      </w:r>
      <w:r w:rsidR="003114F9">
        <w:t xml:space="preserve">also </w:t>
      </w:r>
      <w:r>
        <w:t xml:space="preserve">continue to be an important role for proactive </w:t>
      </w:r>
      <w:r w:rsidR="00CA3E91">
        <w:t xml:space="preserve">audit and investigation </w:t>
      </w:r>
      <w:r>
        <w:t xml:space="preserve">work in line with our annual Compliance and Enforcement </w:t>
      </w:r>
      <w:r w:rsidRPr="00057B71">
        <w:rPr>
          <w:rFonts w:eastAsia="Verdana" w:cstheme="minorBidi"/>
          <w:color w:val="000000" w:themeColor="text1"/>
        </w:rPr>
        <w:t>Priorities</w:t>
      </w:r>
      <w:r>
        <w:t>.</w:t>
      </w:r>
    </w:p>
    <w:p w14:paraId="14A220B2" w14:textId="483998DE" w:rsidR="006D0746" w:rsidRPr="006D0746" w:rsidRDefault="006D0746" w:rsidP="00950671">
      <w:pPr>
        <w:tabs>
          <w:tab w:val="center" w:pos="4819"/>
        </w:tabs>
      </w:pPr>
      <w:bookmarkStart w:id="39" w:name="_Toc43368451"/>
      <w:bookmarkStart w:id="40" w:name="_Toc43371108"/>
      <w:bookmarkStart w:id="41" w:name="_Toc45087541"/>
      <w:r w:rsidRPr="00057B71">
        <w:rPr>
          <w:rFonts w:eastAsia="Verdana" w:cstheme="minorBidi"/>
          <w:color w:val="000000" w:themeColor="text1"/>
        </w:rPr>
        <w:t>Over</w:t>
      </w:r>
      <w:r w:rsidRPr="006D0746">
        <w:t xml:space="preserve"> the 4-year outlook of this plan, we will regularly review our approach to ensure we make the biggest impact utilising the resources and enforcement tools we have at our disposal.</w:t>
      </w:r>
    </w:p>
    <w:p w14:paraId="1EDC0595" w14:textId="2ACD1A5E" w:rsidR="00821853" w:rsidRDefault="009B37EE" w:rsidP="00AC6797">
      <w:pPr>
        <w:pStyle w:val="Heading3"/>
      </w:pPr>
      <w:r w:rsidRPr="00D86E66">
        <w:t>P</w:t>
      </w:r>
      <w:r w:rsidR="00821853" w:rsidRPr="00D86E66">
        <w:t>erform our statutory functions efficiently, effectively, economically and ethically</w:t>
      </w:r>
      <w:bookmarkEnd w:id="39"/>
      <w:bookmarkEnd w:id="40"/>
      <w:bookmarkEnd w:id="41"/>
    </w:p>
    <w:p w14:paraId="5D0DB8F5" w14:textId="5C9A0B7B" w:rsidR="009A6780" w:rsidRPr="009A6780" w:rsidRDefault="009A6780" w:rsidP="00FF04CB">
      <w:r w:rsidRPr="009A6780">
        <w:t xml:space="preserve">Over the next </w:t>
      </w:r>
      <w:r w:rsidR="00426A07">
        <w:t>4</w:t>
      </w:r>
      <w:r w:rsidR="005848FD">
        <w:t xml:space="preserve"> </w:t>
      </w:r>
      <w:r w:rsidRPr="009A6780">
        <w:t>years of this plan, we will continue to:</w:t>
      </w:r>
    </w:p>
    <w:p w14:paraId="06936BAE" w14:textId="77777777" w:rsidR="006D0746" w:rsidRPr="006D0746" w:rsidRDefault="11FA2F7D" w:rsidP="00FF04CB">
      <w:pPr>
        <w:pStyle w:val="ListParagraph"/>
        <w:numPr>
          <w:ilvl w:val="0"/>
          <w:numId w:val="13"/>
        </w:numPr>
        <w:ind w:left="720"/>
      </w:pPr>
      <w:r>
        <w:t>provide advice and assistance that can be relied upon</w:t>
      </w:r>
    </w:p>
    <w:p w14:paraId="6096A35D" w14:textId="4729EFC0" w:rsidR="006D0746" w:rsidRPr="006D0746" w:rsidRDefault="11FA2F7D" w:rsidP="00FF04CB">
      <w:pPr>
        <w:pStyle w:val="ListParagraph"/>
        <w:numPr>
          <w:ilvl w:val="0"/>
          <w:numId w:val="13"/>
        </w:numPr>
        <w:ind w:left="720"/>
      </w:pPr>
      <w:r>
        <w:t xml:space="preserve">act in accordance with our </w:t>
      </w:r>
      <w:hyperlink r:id="rId20">
        <w:r w:rsidRPr="008E104B">
          <w:rPr>
            <w:rStyle w:val="Hyperlink"/>
            <w:rFonts w:asciiTheme="minorHAnsi" w:hAnsiTheme="minorHAnsi" w:cstheme="minorBidi"/>
          </w:rPr>
          <w:t>Compliance and Enforcement Policy</w:t>
        </w:r>
      </w:hyperlink>
      <w:r>
        <w:t xml:space="preserve"> and the Legal Services Directions 2017</w:t>
      </w:r>
    </w:p>
    <w:p w14:paraId="7C966512" w14:textId="77777777" w:rsidR="00DB3B32" w:rsidRDefault="11FA2F7D" w:rsidP="00FF04CB">
      <w:pPr>
        <w:pStyle w:val="ListParagraph"/>
        <w:numPr>
          <w:ilvl w:val="0"/>
          <w:numId w:val="13"/>
        </w:numPr>
        <w:ind w:left="720"/>
      </w:pPr>
      <w:r>
        <w:t>provide stewardship over government resources in accordance with the PGPA Act framework</w:t>
      </w:r>
      <w:r w:rsidR="6D19AFA7">
        <w:t xml:space="preserve"> </w:t>
      </w:r>
    </w:p>
    <w:p w14:paraId="1838C174" w14:textId="05C54937" w:rsidR="006D0746" w:rsidRPr="006D0746" w:rsidRDefault="11FA2F7D" w:rsidP="00FF04CB">
      <w:pPr>
        <w:pStyle w:val="ListParagraph"/>
        <w:numPr>
          <w:ilvl w:val="0"/>
          <w:numId w:val="13"/>
        </w:numPr>
        <w:ind w:left="720"/>
      </w:pPr>
      <w:r>
        <w:t>ensure our employees understand their rights and obligations and act in accordance with the Public Service Act 1999 and the Australian Public Service Code of Conduct</w:t>
      </w:r>
    </w:p>
    <w:p w14:paraId="546241C0" w14:textId="77777777" w:rsidR="006D0746" w:rsidRPr="006D0746" w:rsidRDefault="11FA2F7D" w:rsidP="00FF04CB">
      <w:pPr>
        <w:pStyle w:val="ListParagraph"/>
        <w:numPr>
          <w:ilvl w:val="0"/>
          <w:numId w:val="13"/>
        </w:numPr>
        <w:ind w:left="720"/>
      </w:pPr>
      <w:r>
        <w:t>promote and embed an effective risk culture, leveraging whole-of-Australian Government guidance and governance frameworks to manage risk</w:t>
      </w:r>
    </w:p>
    <w:p w14:paraId="58814EF2" w14:textId="1BEA08AF" w:rsidR="006D0746" w:rsidRPr="006D0746" w:rsidRDefault="000A2432" w:rsidP="00FF04CB">
      <w:pPr>
        <w:pStyle w:val="ListParagraph"/>
        <w:numPr>
          <w:ilvl w:val="0"/>
          <w:numId w:val="13"/>
        </w:numPr>
        <w:ind w:left="720"/>
      </w:pPr>
      <w:r>
        <w:t xml:space="preserve">periodically </w:t>
      </w:r>
      <w:r w:rsidR="11FA2F7D">
        <w:t>review our Business Continuity</w:t>
      </w:r>
      <w:r>
        <w:t xml:space="preserve"> Management</w:t>
      </w:r>
      <w:r w:rsidR="11FA2F7D">
        <w:t xml:space="preserve"> Framework and processes</w:t>
      </w:r>
    </w:p>
    <w:p w14:paraId="73BE7ED7" w14:textId="77777777" w:rsidR="006D0746" w:rsidRPr="006D0746" w:rsidRDefault="11FA2F7D" w:rsidP="00FF04CB">
      <w:pPr>
        <w:pStyle w:val="ListParagraph"/>
        <w:numPr>
          <w:ilvl w:val="0"/>
          <w:numId w:val="13"/>
        </w:numPr>
        <w:ind w:left="720"/>
      </w:pPr>
      <w:r>
        <w:t>apply and monitor the Fraud Control Framework and integrity-related policies</w:t>
      </w:r>
    </w:p>
    <w:p w14:paraId="6E14F1A4" w14:textId="55943374" w:rsidR="006D0746" w:rsidRDefault="11FA2F7D" w:rsidP="00FF04CB">
      <w:pPr>
        <w:pStyle w:val="ListParagraph"/>
        <w:numPr>
          <w:ilvl w:val="0"/>
          <w:numId w:val="13"/>
        </w:numPr>
        <w:ind w:left="720"/>
      </w:pPr>
      <w:r>
        <w:lastRenderedPageBreak/>
        <w:t>embed effective protective and information security in line with the whole-of-Australian Government Protective Security Policy Framework (PSPF) and Information Security Manual (ISM)</w:t>
      </w:r>
    </w:p>
    <w:p w14:paraId="1CA70A11" w14:textId="7C5BD0FE" w:rsidR="00B04618" w:rsidRPr="006D0746" w:rsidRDefault="0F74D6F7" w:rsidP="00FF04CB">
      <w:pPr>
        <w:pStyle w:val="ListParagraph"/>
        <w:numPr>
          <w:ilvl w:val="0"/>
          <w:numId w:val="13"/>
        </w:numPr>
        <w:ind w:left="720"/>
      </w:pPr>
      <w:r>
        <w:t>demonstrate our commitment to</w:t>
      </w:r>
      <w:r w:rsidR="000A2432">
        <w:t xml:space="preserve"> regulator </w:t>
      </w:r>
      <w:r w:rsidR="00CA1B7F">
        <w:t xml:space="preserve">performance and </w:t>
      </w:r>
      <w:r w:rsidR="000A2432">
        <w:t>best practice.</w:t>
      </w:r>
    </w:p>
    <w:p w14:paraId="76C07E56" w14:textId="4D2E95D4" w:rsidR="00821853" w:rsidRPr="00A12A38" w:rsidRDefault="00821853" w:rsidP="00AC6797">
      <w:pPr>
        <w:pStyle w:val="Heading2"/>
      </w:pPr>
      <w:bookmarkStart w:id="42" w:name="_Toc43368452"/>
      <w:bookmarkStart w:id="43" w:name="_Toc43371109"/>
      <w:bookmarkStart w:id="44" w:name="_Toc16754541"/>
      <w:bookmarkStart w:id="45" w:name="_Toc36039273"/>
      <w:bookmarkStart w:id="46" w:name="_Toc14340242"/>
      <w:bookmarkStart w:id="47" w:name="_Toc16754544"/>
      <w:bookmarkStart w:id="48" w:name="_Toc36039275"/>
      <w:r w:rsidRPr="00D86E66">
        <w:t>Operating context</w:t>
      </w:r>
      <w:bookmarkEnd w:id="42"/>
      <w:bookmarkEnd w:id="43"/>
    </w:p>
    <w:bookmarkEnd w:id="44"/>
    <w:bookmarkEnd w:id="45"/>
    <w:p w14:paraId="43D3D3FD" w14:textId="32ED9C0D" w:rsidR="0091170B" w:rsidRPr="002F44FA" w:rsidRDefault="0091170B" w:rsidP="00AC6797">
      <w:pPr>
        <w:pStyle w:val="Heading3"/>
      </w:pPr>
      <w:r w:rsidRPr="002F44FA">
        <w:t>Workforce capability</w:t>
      </w:r>
    </w:p>
    <w:p w14:paraId="4D7C0D54" w14:textId="4AC3BFB5" w:rsidR="00E95BC2" w:rsidRDefault="00463BEB" w:rsidP="00950671">
      <w:r>
        <w:t>We are</w:t>
      </w:r>
      <w:r w:rsidR="000548A2">
        <w:t xml:space="preserve"> operating in an increasingly competitive labour market and</w:t>
      </w:r>
      <w:r w:rsidR="008E104B">
        <w:t>,</w:t>
      </w:r>
      <w:r w:rsidR="000548A2">
        <w:t xml:space="preserve"> like many organisations</w:t>
      </w:r>
      <w:r w:rsidR="00756706">
        <w:t>,</w:t>
      </w:r>
      <w:r w:rsidR="000548A2">
        <w:t xml:space="preserve"> are experiencing skill shortages across our workforce. We recognise the need to grow and develop the capability of our </w:t>
      </w:r>
      <w:r w:rsidR="000548A2" w:rsidRPr="003A7462">
        <w:t xml:space="preserve">workforce and </w:t>
      </w:r>
      <w:r w:rsidR="008E104B">
        <w:t xml:space="preserve">to </w:t>
      </w:r>
      <w:r w:rsidR="000548A2" w:rsidRPr="003A7462">
        <w:t xml:space="preserve">attract and retain quality staff to ensure </w:t>
      </w:r>
      <w:r w:rsidR="002C259D">
        <w:t>we are</w:t>
      </w:r>
      <w:r w:rsidR="000548A2" w:rsidRPr="003A7462">
        <w:t xml:space="preserve"> equipped to deliver on our purpose and achieve operational outcomes. </w:t>
      </w:r>
      <w:r w:rsidR="00ED26F3" w:rsidRPr="003A7462">
        <w:t>T</w:t>
      </w:r>
      <w:r w:rsidR="007063EB" w:rsidRPr="001918FB">
        <w:t xml:space="preserve">o succeed </w:t>
      </w:r>
      <w:r w:rsidR="008E104B">
        <w:t>amid</w:t>
      </w:r>
      <w:r w:rsidR="007063EB" w:rsidRPr="001918FB">
        <w:t xml:space="preserve"> strong competition</w:t>
      </w:r>
      <w:r w:rsidR="008E104B">
        <w:t>,</w:t>
      </w:r>
      <w:r w:rsidR="007063EB" w:rsidRPr="001918FB">
        <w:t xml:space="preserve"> </w:t>
      </w:r>
      <w:r w:rsidR="00606F13" w:rsidRPr="001918FB">
        <w:t>we</w:t>
      </w:r>
      <w:r w:rsidR="007063EB" w:rsidRPr="001918FB">
        <w:t xml:space="preserve"> have appointed a Capability Director to lead and deliver </w:t>
      </w:r>
      <w:r w:rsidR="00DE414C" w:rsidRPr="001918FB">
        <w:t>these</w:t>
      </w:r>
      <w:r w:rsidR="007063EB" w:rsidRPr="001918FB">
        <w:t xml:space="preserve"> initiatives. </w:t>
      </w:r>
      <w:r w:rsidR="002D12BA" w:rsidRPr="001918FB">
        <w:t>U</w:t>
      </w:r>
      <w:r w:rsidR="002F44FA" w:rsidRPr="003A7462">
        <w:t xml:space="preserve">plifting capability will support the principles and values of the </w:t>
      </w:r>
      <w:r w:rsidR="00426EBE">
        <w:t xml:space="preserve">Australian Public Service (APS) </w:t>
      </w:r>
      <w:r w:rsidR="002F44FA" w:rsidRPr="003A7462">
        <w:t>whil</w:t>
      </w:r>
      <w:r w:rsidR="00B75BCF">
        <w:t>e</w:t>
      </w:r>
      <w:r w:rsidR="002F44FA" w:rsidRPr="003A7462">
        <w:t xml:space="preserve"> building our expertise to meet future workforce needs.</w:t>
      </w:r>
      <w:r w:rsidR="002F44FA" w:rsidRPr="00F048E3">
        <w:t xml:space="preserve"> </w:t>
      </w:r>
    </w:p>
    <w:p w14:paraId="4784B126" w14:textId="0638109E" w:rsidR="003751AF" w:rsidRDefault="002D12BA" w:rsidP="00950671">
      <w:r>
        <w:t xml:space="preserve">Our </w:t>
      </w:r>
      <w:r w:rsidR="00426EBE">
        <w:t>APS</w:t>
      </w:r>
      <w:r>
        <w:t xml:space="preserve"> Employee Census </w:t>
      </w:r>
      <w:r w:rsidR="00325BB0">
        <w:t>insights</w:t>
      </w:r>
      <w:r>
        <w:t xml:space="preserve"> tell us we have a highly engaged, professional and purpose</w:t>
      </w:r>
      <w:r w:rsidR="008E104B">
        <w:t>-</w:t>
      </w:r>
      <w:r>
        <w:t>driven workforce with dedicated leaders.</w:t>
      </w:r>
      <w:r w:rsidR="00325BB0">
        <w:t xml:space="preserve"> </w:t>
      </w:r>
      <w:r w:rsidR="00031F47">
        <w:t xml:space="preserve">We are developing an employee value proposition </w:t>
      </w:r>
      <w:r w:rsidR="008E104B">
        <w:t xml:space="preserve">that </w:t>
      </w:r>
      <w:r w:rsidR="00031F47">
        <w:t>will build on these insights, whil</w:t>
      </w:r>
      <w:r w:rsidR="00B75BCF">
        <w:t>e</w:t>
      </w:r>
      <w:r w:rsidR="00031F47">
        <w:t xml:space="preserve"> emphasising the opportunity to contribute to work that makes a positive difference for the Australian community.</w:t>
      </w:r>
      <w:r w:rsidR="00A22208">
        <w:t xml:space="preserve"> </w:t>
      </w:r>
    </w:p>
    <w:p w14:paraId="5E73C29F" w14:textId="1AB81067" w:rsidR="00A22208" w:rsidRDefault="00A22208" w:rsidP="00950671">
      <w:r>
        <w:t xml:space="preserve">Flexible working has emerged as a key element of our employee value </w:t>
      </w:r>
      <w:proofErr w:type="gramStart"/>
      <w:r>
        <w:t>proposition</w:t>
      </w:r>
      <w:proofErr w:type="gramEnd"/>
      <w:r>
        <w:t xml:space="preserve"> and </w:t>
      </w:r>
      <w:r w:rsidR="006E20F4">
        <w:t>we are</w:t>
      </w:r>
      <w:r>
        <w:t xml:space="preserve"> committed to a progressive and flexible approach to working arrangements. Hybrid work</w:t>
      </w:r>
      <w:r w:rsidR="00B01738">
        <w:t xml:space="preserve"> </w:t>
      </w:r>
      <w:r>
        <w:t xml:space="preserve">is now the default position for most </w:t>
      </w:r>
      <w:r w:rsidR="006B2716">
        <w:t>of our workforce</w:t>
      </w:r>
      <w:r>
        <w:t xml:space="preserve">, and we will continue to review our approach to provide the best working arrangements for </w:t>
      </w:r>
      <w:r w:rsidR="006E20F4">
        <w:t xml:space="preserve">our </w:t>
      </w:r>
      <w:r>
        <w:t xml:space="preserve">staff </w:t>
      </w:r>
      <w:r w:rsidR="00105532" w:rsidRPr="009E3800">
        <w:rPr>
          <w:rFonts w:eastAsia="Verdana" w:cstheme="minorBidi"/>
          <w:color w:val="000000" w:themeColor="text1"/>
        </w:rPr>
        <w:t>while ensuring the highest quality services to our customers</w:t>
      </w:r>
      <w:r w:rsidR="00105532">
        <w:rPr>
          <w:rFonts w:eastAsia="Verdana" w:cstheme="minorBidi"/>
          <w:color w:val="000000" w:themeColor="text1"/>
        </w:rPr>
        <w:t>.</w:t>
      </w:r>
      <w:r w:rsidR="00105532" w:rsidDel="00105532">
        <w:t xml:space="preserve"> </w:t>
      </w:r>
    </w:p>
    <w:p w14:paraId="5D97A443" w14:textId="15068134" w:rsidR="006B35D2" w:rsidRPr="00F62CD2" w:rsidRDefault="006B35D2" w:rsidP="00950671">
      <w:r w:rsidRPr="00F62CD2">
        <w:t xml:space="preserve">A significant portion of our investment over the life of this plan will focus on building and growing capabilities internally through focused programs, such as the one currently being developed for our Fair Work Inspectors and the broader Compliance and Enforcement Group. We will identify the critical skills and capabilities required both now and into the </w:t>
      </w:r>
      <w:proofErr w:type="gramStart"/>
      <w:r w:rsidRPr="00F62CD2">
        <w:t>future, and</w:t>
      </w:r>
      <w:proofErr w:type="gramEnd"/>
      <w:r w:rsidRPr="00F62CD2">
        <w:t xml:space="preserve"> develop a capability framework that provides a clear pathway for skills and leadership development and recognition of our staff. </w:t>
      </w:r>
    </w:p>
    <w:p w14:paraId="6768F1FE" w14:textId="6C323012" w:rsidR="001643C0" w:rsidRDefault="005F567A" w:rsidP="00950671">
      <w:r w:rsidRPr="001918FB">
        <w:t xml:space="preserve">Retention and recruitment strategies are a key element of capability </w:t>
      </w:r>
      <w:proofErr w:type="gramStart"/>
      <w:r w:rsidRPr="001918FB">
        <w:t>development</w:t>
      </w:r>
      <w:proofErr w:type="gramEnd"/>
      <w:r w:rsidRPr="00F62CD2">
        <w:t xml:space="preserve"> and </w:t>
      </w:r>
      <w:r w:rsidRPr="001918FB">
        <w:t>we are committed to investing in our people</w:t>
      </w:r>
      <w:r w:rsidR="005520DB">
        <w:t xml:space="preserve">. We </w:t>
      </w:r>
      <w:r w:rsidRPr="001918FB">
        <w:t xml:space="preserve">recognise that retaining and attracting the right individuals will enable continued success. </w:t>
      </w:r>
      <w:r w:rsidR="001643C0" w:rsidRPr="00F62CD2">
        <w:t>A learning and development strategy informed by the Australian Public Service</w:t>
      </w:r>
      <w:r w:rsidR="001643C0" w:rsidRPr="00F62CD2">
        <w:rPr>
          <w:rFonts w:cstheme="minorHAnsi"/>
        </w:rPr>
        <w:t xml:space="preserve"> Commission’s </w:t>
      </w:r>
      <w:hyperlink r:id="rId21" w:history="1">
        <w:r w:rsidR="001643C0" w:rsidRPr="00F62CD2">
          <w:rPr>
            <w:rStyle w:val="Hyperlink"/>
            <w:rFonts w:asciiTheme="minorHAnsi" w:hAnsiTheme="minorHAnsi" w:cstheme="minorHAnsi"/>
          </w:rPr>
          <w:t>Highly Capable, Future Ready: APS Learning and Development Strategy</w:t>
        </w:r>
      </w:hyperlink>
      <w:r w:rsidR="001643C0" w:rsidRPr="00F62CD2">
        <w:t xml:space="preserve"> will identify and implement focused development activities to support individual, team and organisational development.</w:t>
      </w:r>
      <w:r w:rsidR="001643C0">
        <w:t xml:space="preserve"> </w:t>
      </w:r>
    </w:p>
    <w:p w14:paraId="1BDDA410" w14:textId="77777777" w:rsidR="006C4EAB" w:rsidRPr="00F1389A" w:rsidRDefault="006C4EAB" w:rsidP="00950671">
      <w:pPr>
        <w:pStyle w:val="paragraph"/>
        <w:spacing w:before="0" w:beforeAutospacing="0" w:after="0" w:afterAutospacing="0" w:line="360" w:lineRule="auto"/>
        <w:textAlignment w:val="baseline"/>
        <w:rPr>
          <w:rStyle w:val="normaltextrun"/>
          <w:rFonts w:asciiTheme="minorHAnsi" w:eastAsiaTheme="minorEastAsia" w:hAnsiTheme="minorHAnsi" w:cstheme="minorHAnsi"/>
          <w:sz w:val="22"/>
          <w:szCs w:val="22"/>
        </w:rPr>
      </w:pPr>
      <w:r w:rsidRPr="00F1389A">
        <w:rPr>
          <w:rFonts w:asciiTheme="minorHAnsi" w:hAnsiTheme="minorHAnsi" w:cstheme="minorHAnsi"/>
          <w:color w:val="000000"/>
          <w:sz w:val="22"/>
          <w:szCs w:val="22"/>
        </w:rPr>
        <w:t>Over the 4-year outlook of this plan, in addition to the above initiatives, we will:</w:t>
      </w:r>
    </w:p>
    <w:p w14:paraId="20EBA785" w14:textId="359761A9" w:rsidR="006C4EAB" w:rsidRDefault="006C4EAB" w:rsidP="00950671">
      <w:pPr>
        <w:pStyle w:val="paragraph"/>
        <w:numPr>
          <w:ilvl w:val="0"/>
          <w:numId w:val="24"/>
        </w:numPr>
        <w:spacing w:before="0" w:beforeAutospacing="0" w:after="0" w:afterAutospacing="0" w:line="360" w:lineRule="auto"/>
        <w:textAlignment w:val="baseline"/>
        <w:rPr>
          <w:rStyle w:val="normaltextrun"/>
          <w:rFonts w:asciiTheme="minorHAnsi" w:eastAsiaTheme="minorEastAsia" w:hAnsiTheme="minorHAnsi" w:cstheme="minorHAnsi"/>
          <w:sz w:val="22"/>
          <w:szCs w:val="22"/>
        </w:rPr>
      </w:pPr>
      <w:r>
        <w:rPr>
          <w:rStyle w:val="normaltextrun"/>
          <w:rFonts w:asciiTheme="minorHAnsi" w:eastAsiaTheme="minorEastAsia" w:hAnsiTheme="minorHAnsi" w:cstheme="minorHAnsi"/>
          <w:sz w:val="22"/>
          <w:szCs w:val="22"/>
        </w:rPr>
        <w:t>apply modern data-driven recruitment practices and leverage technology to recruit and attract quality staff</w:t>
      </w:r>
    </w:p>
    <w:p w14:paraId="0B866B84" w14:textId="094D552B" w:rsidR="006C4EAB" w:rsidRDefault="006C4EAB" w:rsidP="00950671">
      <w:pPr>
        <w:pStyle w:val="paragraph"/>
        <w:numPr>
          <w:ilvl w:val="0"/>
          <w:numId w:val="24"/>
        </w:numPr>
        <w:spacing w:before="0" w:beforeAutospacing="0" w:after="0" w:afterAutospacing="0" w:line="360" w:lineRule="auto"/>
        <w:textAlignment w:val="baseline"/>
        <w:rPr>
          <w:rStyle w:val="normaltextrun"/>
          <w:rFonts w:asciiTheme="minorHAnsi" w:eastAsiaTheme="minorEastAsia" w:hAnsiTheme="minorHAnsi" w:cstheme="minorHAnsi"/>
          <w:sz w:val="22"/>
          <w:szCs w:val="22"/>
        </w:rPr>
      </w:pPr>
      <w:r>
        <w:rPr>
          <w:rStyle w:val="normaltextrun"/>
          <w:rFonts w:asciiTheme="minorHAnsi" w:eastAsiaTheme="minorEastAsia" w:hAnsiTheme="minorHAnsi" w:cstheme="minorHAnsi"/>
          <w:sz w:val="22"/>
          <w:szCs w:val="22"/>
        </w:rPr>
        <w:t xml:space="preserve">develop and implement a bespoke leadership program to build highly capable leaders and managers </w:t>
      </w:r>
    </w:p>
    <w:p w14:paraId="3ED76465" w14:textId="23CA9EBF" w:rsidR="006C4EAB" w:rsidRPr="00820210" w:rsidRDefault="006C4EAB" w:rsidP="00950671">
      <w:pPr>
        <w:pStyle w:val="paragraph"/>
        <w:numPr>
          <w:ilvl w:val="0"/>
          <w:numId w:val="24"/>
        </w:numPr>
        <w:spacing w:before="0" w:beforeAutospacing="0" w:after="0" w:afterAutospacing="0" w:line="360" w:lineRule="auto"/>
        <w:textAlignment w:val="baseline"/>
        <w:rPr>
          <w:rStyle w:val="normaltextrun"/>
          <w:rFonts w:asciiTheme="minorHAnsi" w:eastAsiaTheme="minorEastAsia" w:hAnsiTheme="minorHAnsi" w:cstheme="minorHAnsi"/>
          <w:sz w:val="22"/>
          <w:szCs w:val="22"/>
        </w:rPr>
      </w:pPr>
      <w:r>
        <w:rPr>
          <w:rStyle w:val="normaltextrun"/>
          <w:rFonts w:asciiTheme="minorHAnsi" w:eastAsiaTheme="minorEastAsia" w:hAnsiTheme="minorHAnsi" w:cstheme="minorHAnsi"/>
          <w:sz w:val="22"/>
          <w:szCs w:val="22"/>
        </w:rPr>
        <w:lastRenderedPageBreak/>
        <w:t>w</w:t>
      </w:r>
      <w:r w:rsidRPr="00820210">
        <w:rPr>
          <w:rStyle w:val="normaltextrun"/>
          <w:rFonts w:asciiTheme="minorHAnsi" w:eastAsiaTheme="minorEastAsia" w:hAnsiTheme="minorHAnsi" w:cstheme="minorHAnsi"/>
          <w:sz w:val="22"/>
          <w:szCs w:val="22"/>
        </w:rPr>
        <w:t xml:space="preserve">ork with </w:t>
      </w:r>
      <w:r>
        <w:rPr>
          <w:rStyle w:val="normaltextrun"/>
          <w:rFonts w:asciiTheme="minorHAnsi" w:eastAsiaTheme="minorEastAsia" w:hAnsiTheme="minorHAnsi" w:cstheme="minorHAnsi"/>
          <w:sz w:val="22"/>
          <w:szCs w:val="22"/>
        </w:rPr>
        <w:t>relevant</w:t>
      </w:r>
      <w:r w:rsidRPr="00820210">
        <w:rPr>
          <w:rStyle w:val="normaltextrun"/>
          <w:rFonts w:asciiTheme="minorHAnsi" w:eastAsiaTheme="minorEastAsia" w:hAnsiTheme="minorHAnsi" w:cstheme="minorHAnsi"/>
          <w:sz w:val="22"/>
          <w:szCs w:val="22"/>
        </w:rPr>
        <w:t xml:space="preserve"> </w:t>
      </w:r>
      <w:r>
        <w:rPr>
          <w:rStyle w:val="normaltextrun"/>
          <w:rFonts w:asciiTheme="minorHAnsi" w:eastAsiaTheme="minorEastAsia" w:hAnsiTheme="minorHAnsi" w:cstheme="minorHAnsi"/>
          <w:sz w:val="22"/>
          <w:szCs w:val="22"/>
        </w:rPr>
        <w:t>d</w:t>
      </w:r>
      <w:r w:rsidRPr="00820210">
        <w:rPr>
          <w:rStyle w:val="normaltextrun"/>
          <w:rFonts w:asciiTheme="minorHAnsi" w:eastAsiaTheme="minorEastAsia" w:hAnsiTheme="minorHAnsi" w:cstheme="minorHAnsi"/>
          <w:sz w:val="22"/>
          <w:szCs w:val="22"/>
        </w:rPr>
        <w:t xml:space="preserve">epartments and agencies to support the </w:t>
      </w:r>
      <w:r>
        <w:rPr>
          <w:rStyle w:val="normaltextrun"/>
          <w:rFonts w:asciiTheme="minorHAnsi" w:eastAsiaTheme="minorEastAsia" w:hAnsiTheme="minorHAnsi" w:cstheme="minorHAnsi"/>
          <w:sz w:val="22"/>
          <w:szCs w:val="22"/>
        </w:rPr>
        <w:t>implementation of</w:t>
      </w:r>
      <w:r w:rsidR="00771DF0">
        <w:rPr>
          <w:rStyle w:val="normaltextrun"/>
          <w:rFonts w:asciiTheme="minorHAnsi" w:eastAsiaTheme="minorEastAsia" w:hAnsiTheme="minorHAnsi" w:cstheme="minorHAnsi"/>
          <w:sz w:val="22"/>
          <w:szCs w:val="22"/>
        </w:rPr>
        <w:t xml:space="preserve"> Australian</w:t>
      </w:r>
      <w:r>
        <w:rPr>
          <w:rStyle w:val="normaltextrun"/>
          <w:rFonts w:asciiTheme="minorHAnsi" w:eastAsiaTheme="minorEastAsia" w:hAnsiTheme="minorHAnsi" w:cstheme="minorHAnsi"/>
          <w:sz w:val="22"/>
          <w:szCs w:val="22"/>
        </w:rPr>
        <w:t xml:space="preserve"> Government reforms that intersect with </w:t>
      </w:r>
      <w:r w:rsidR="00256A88">
        <w:rPr>
          <w:rStyle w:val="normaltextrun"/>
          <w:rFonts w:asciiTheme="minorHAnsi" w:eastAsiaTheme="minorEastAsia" w:hAnsiTheme="minorHAnsi" w:cstheme="minorHAnsi"/>
          <w:sz w:val="22"/>
          <w:szCs w:val="22"/>
        </w:rPr>
        <w:t>our</w:t>
      </w:r>
      <w:r>
        <w:rPr>
          <w:rStyle w:val="normaltextrun"/>
          <w:rFonts w:asciiTheme="minorHAnsi" w:eastAsiaTheme="minorEastAsia" w:hAnsiTheme="minorHAnsi" w:cstheme="minorHAnsi"/>
          <w:sz w:val="22"/>
          <w:szCs w:val="22"/>
        </w:rPr>
        <w:t xml:space="preserve"> jurisdiction</w:t>
      </w:r>
    </w:p>
    <w:p w14:paraId="68334E6E" w14:textId="176C30BC" w:rsidR="006C4EAB" w:rsidRPr="00CC3322" w:rsidRDefault="006C4EAB" w:rsidP="00950671">
      <w:pPr>
        <w:pStyle w:val="paragraph"/>
        <w:numPr>
          <w:ilvl w:val="0"/>
          <w:numId w:val="24"/>
        </w:numPr>
        <w:spacing w:before="0" w:beforeAutospacing="0" w:after="0" w:afterAutospacing="0" w:line="360" w:lineRule="auto"/>
        <w:textAlignment w:val="baseline"/>
        <w:rPr>
          <w:rStyle w:val="normaltextrun"/>
          <w:rFonts w:asciiTheme="minorHAnsi" w:eastAsiaTheme="majorEastAsia" w:hAnsiTheme="minorHAnsi" w:cstheme="minorHAnsi"/>
          <w:sz w:val="22"/>
          <w:szCs w:val="22"/>
        </w:rPr>
      </w:pPr>
      <w:r w:rsidRPr="00F1389A">
        <w:rPr>
          <w:rStyle w:val="normaltextrun"/>
          <w:rFonts w:asciiTheme="minorHAnsi" w:eastAsiaTheme="minorEastAsia" w:hAnsiTheme="minorHAnsi" w:cstheme="minorHAnsi"/>
          <w:sz w:val="22"/>
          <w:szCs w:val="22"/>
        </w:rPr>
        <w:t xml:space="preserve">implement </w:t>
      </w:r>
      <w:r w:rsidRPr="00F1389A">
        <w:rPr>
          <w:rStyle w:val="normaltextrun"/>
          <w:rFonts w:asciiTheme="minorHAnsi" w:eastAsiaTheme="minorEastAsia" w:hAnsiTheme="minorHAnsi" w:cstheme="minorHAnsi"/>
          <w:color w:val="000000"/>
          <w:sz w:val="22"/>
          <w:szCs w:val="22"/>
          <w:shd w:val="clear" w:color="auto" w:fill="FFFFFF"/>
        </w:rPr>
        <w:t xml:space="preserve">diversity </w:t>
      </w:r>
      <w:r w:rsidR="009D760A">
        <w:rPr>
          <w:rStyle w:val="normaltextrun"/>
          <w:rFonts w:asciiTheme="minorHAnsi" w:eastAsiaTheme="minorEastAsia" w:hAnsiTheme="minorHAnsi" w:cstheme="minorHAnsi"/>
          <w:color w:val="000000"/>
          <w:sz w:val="22"/>
          <w:szCs w:val="22"/>
          <w:shd w:val="clear" w:color="auto" w:fill="FFFFFF"/>
        </w:rPr>
        <w:t xml:space="preserve">and inclusion </w:t>
      </w:r>
      <w:r w:rsidRPr="00F1389A">
        <w:rPr>
          <w:rStyle w:val="normaltextrun"/>
          <w:rFonts w:asciiTheme="minorHAnsi" w:eastAsiaTheme="minorEastAsia" w:hAnsiTheme="minorHAnsi" w:cstheme="minorHAnsi"/>
          <w:color w:val="000000"/>
          <w:sz w:val="22"/>
          <w:szCs w:val="22"/>
          <w:shd w:val="clear" w:color="auto" w:fill="FFFFFF"/>
        </w:rPr>
        <w:t xml:space="preserve">strategies (including </w:t>
      </w:r>
      <w:r w:rsidR="009D760A">
        <w:rPr>
          <w:rStyle w:val="normaltextrun"/>
          <w:rFonts w:asciiTheme="minorHAnsi" w:eastAsiaTheme="minorEastAsia" w:hAnsiTheme="minorHAnsi" w:cstheme="minorHAnsi"/>
          <w:color w:val="000000"/>
          <w:sz w:val="22"/>
          <w:szCs w:val="22"/>
          <w:shd w:val="clear" w:color="auto" w:fill="FFFFFF"/>
        </w:rPr>
        <w:t>developing a new</w:t>
      </w:r>
      <w:r w:rsidRPr="00F1389A">
        <w:rPr>
          <w:rStyle w:val="normaltextrun"/>
          <w:rFonts w:asciiTheme="minorHAnsi" w:eastAsiaTheme="minorEastAsia" w:hAnsiTheme="minorHAnsi" w:cstheme="minorHAnsi"/>
          <w:color w:val="000000"/>
          <w:sz w:val="22"/>
          <w:szCs w:val="22"/>
          <w:shd w:val="clear" w:color="auto" w:fill="FFFFFF"/>
        </w:rPr>
        <w:t xml:space="preserve"> Reconciliation Action Plan)</w:t>
      </w:r>
      <w:r>
        <w:rPr>
          <w:rStyle w:val="normaltextrun"/>
          <w:rFonts w:asciiTheme="minorHAnsi" w:eastAsiaTheme="minorEastAsia" w:hAnsiTheme="minorHAnsi" w:cstheme="minorHAnsi"/>
          <w:color w:val="000000"/>
          <w:sz w:val="22"/>
          <w:szCs w:val="22"/>
          <w:shd w:val="clear" w:color="auto" w:fill="FFFFFF"/>
        </w:rPr>
        <w:t xml:space="preserve"> </w:t>
      </w:r>
    </w:p>
    <w:p w14:paraId="1354C6B4" w14:textId="2C964CC7" w:rsidR="006C4EAB" w:rsidRPr="001918FB" w:rsidRDefault="006C4EAB" w:rsidP="00950671">
      <w:pPr>
        <w:pStyle w:val="paragraph"/>
        <w:numPr>
          <w:ilvl w:val="0"/>
          <w:numId w:val="24"/>
        </w:numPr>
        <w:spacing w:before="0" w:beforeAutospacing="0" w:after="0" w:afterAutospacing="0" w:line="360" w:lineRule="auto"/>
        <w:textAlignment w:val="baseline"/>
        <w:rPr>
          <w:rStyle w:val="normaltextrun"/>
          <w:rFonts w:asciiTheme="minorHAnsi" w:eastAsiaTheme="minorEastAsia" w:hAnsiTheme="minorHAnsi" w:cstheme="minorHAnsi"/>
          <w:color w:val="000000"/>
          <w:sz w:val="22"/>
          <w:szCs w:val="22"/>
          <w:shd w:val="clear" w:color="auto" w:fill="FFFFFF"/>
        </w:rPr>
      </w:pPr>
      <w:r w:rsidRPr="00F1389A">
        <w:rPr>
          <w:rStyle w:val="normaltextrun"/>
          <w:rFonts w:asciiTheme="minorHAnsi" w:eastAsiaTheme="minorEastAsia" w:hAnsiTheme="minorHAnsi" w:cstheme="minorHAnsi"/>
          <w:color w:val="000000"/>
          <w:sz w:val="22"/>
          <w:szCs w:val="22"/>
          <w:shd w:val="clear" w:color="auto" w:fill="FFFFFF"/>
        </w:rPr>
        <w:t xml:space="preserve">prioritise the health and </w:t>
      </w:r>
      <w:r w:rsidRPr="00AC6797">
        <w:rPr>
          <w:rStyle w:val="normaltextrun"/>
          <w:rFonts w:asciiTheme="minorHAnsi" w:eastAsiaTheme="minorEastAsia" w:hAnsiTheme="minorHAnsi" w:cstheme="minorHAnsi"/>
          <w:color w:val="000000"/>
          <w:sz w:val="22"/>
          <w:szCs w:val="22"/>
          <w:shd w:val="clear" w:color="auto" w:fill="FFFFFF"/>
        </w:rPr>
        <w:t>wellbeing</w:t>
      </w:r>
      <w:r w:rsidRPr="00F1389A">
        <w:rPr>
          <w:rStyle w:val="normaltextrun"/>
          <w:rFonts w:asciiTheme="minorHAnsi" w:eastAsiaTheme="minorEastAsia" w:hAnsiTheme="minorHAnsi" w:cstheme="minorHAnsi"/>
          <w:color w:val="000000"/>
          <w:sz w:val="22"/>
          <w:szCs w:val="22"/>
          <w:shd w:val="clear" w:color="auto" w:fill="FFFFFF"/>
        </w:rPr>
        <w:t xml:space="preserve"> of our employees (based on our Health and </w:t>
      </w:r>
      <w:r w:rsidRPr="001918FB">
        <w:rPr>
          <w:rStyle w:val="normaltextrun"/>
          <w:rFonts w:asciiTheme="minorHAnsi" w:eastAsiaTheme="minorEastAsia" w:hAnsiTheme="minorHAnsi"/>
        </w:rPr>
        <w:t>Wellbeing</w:t>
      </w:r>
      <w:r w:rsidRPr="00F1389A">
        <w:rPr>
          <w:rStyle w:val="normaltextrun"/>
          <w:rFonts w:asciiTheme="minorHAnsi" w:eastAsiaTheme="minorEastAsia" w:hAnsiTheme="minorHAnsi" w:cstheme="minorHAnsi"/>
          <w:color w:val="000000"/>
          <w:sz w:val="22"/>
          <w:szCs w:val="22"/>
          <w:shd w:val="clear" w:color="auto" w:fill="FFFFFF"/>
        </w:rPr>
        <w:t xml:space="preserve"> Framework</w:t>
      </w:r>
      <w:r>
        <w:rPr>
          <w:rStyle w:val="normaltextrun"/>
          <w:rFonts w:asciiTheme="minorHAnsi" w:eastAsiaTheme="minorEastAsia" w:hAnsiTheme="minorHAnsi" w:cstheme="minorHAnsi"/>
          <w:color w:val="000000"/>
          <w:sz w:val="22"/>
          <w:szCs w:val="22"/>
          <w:shd w:val="clear" w:color="auto" w:fill="FFFFFF"/>
        </w:rPr>
        <w:t>)</w:t>
      </w:r>
      <w:r w:rsidRPr="00F1389A">
        <w:rPr>
          <w:rStyle w:val="normaltextrun"/>
          <w:rFonts w:asciiTheme="minorHAnsi" w:eastAsiaTheme="minorEastAsia" w:hAnsiTheme="minorHAnsi" w:cstheme="minorHAnsi"/>
          <w:color w:val="000000"/>
          <w:sz w:val="22"/>
          <w:szCs w:val="22"/>
          <w:shd w:val="clear" w:color="auto" w:fill="FFFFFF"/>
        </w:rPr>
        <w:t xml:space="preserve"> </w:t>
      </w:r>
    </w:p>
    <w:p w14:paraId="36579AB8" w14:textId="77777777" w:rsidR="006C4EAB" w:rsidRPr="00E04E6C" w:rsidRDefault="006C4EAB" w:rsidP="00950671">
      <w:pPr>
        <w:pStyle w:val="paragraph"/>
        <w:numPr>
          <w:ilvl w:val="0"/>
          <w:numId w:val="24"/>
        </w:numPr>
        <w:spacing w:before="0" w:beforeAutospacing="0" w:after="0" w:afterAutospacing="0" w:line="360" w:lineRule="auto"/>
        <w:textAlignment w:val="baseline"/>
        <w:rPr>
          <w:rStyle w:val="normaltextrun"/>
          <w:rFonts w:asciiTheme="minorHAnsi" w:eastAsiaTheme="majorEastAsia" w:hAnsiTheme="minorHAnsi" w:cstheme="minorHAnsi"/>
          <w:sz w:val="22"/>
          <w:szCs w:val="22"/>
        </w:rPr>
      </w:pPr>
      <w:r w:rsidRPr="00F1389A">
        <w:rPr>
          <w:rStyle w:val="normaltextrun"/>
          <w:rFonts w:asciiTheme="minorHAnsi" w:eastAsiaTheme="minorEastAsia" w:hAnsiTheme="minorHAnsi" w:cstheme="minorHAnsi"/>
          <w:color w:val="000000"/>
          <w:sz w:val="22"/>
          <w:szCs w:val="22"/>
          <w:shd w:val="clear" w:color="auto" w:fill="FFFFFF"/>
        </w:rPr>
        <w:t>recognise and reward outstanding performance</w:t>
      </w:r>
      <w:r>
        <w:rPr>
          <w:rStyle w:val="normaltextrun"/>
          <w:rFonts w:asciiTheme="minorHAnsi" w:eastAsiaTheme="minorEastAsia" w:hAnsiTheme="minorHAnsi" w:cstheme="minorHAnsi"/>
          <w:color w:val="000000"/>
          <w:sz w:val="22"/>
          <w:szCs w:val="22"/>
          <w:shd w:val="clear" w:color="auto" w:fill="FFFFFF"/>
        </w:rPr>
        <w:t xml:space="preserve"> and manage underperformance.</w:t>
      </w:r>
    </w:p>
    <w:p w14:paraId="28423F9C" w14:textId="3A773794" w:rsidR="006550C9" w:rsidRDefault="57EB4AEB" w:rsidP="00AC6797">
      <w:pPr>
        <w:pStyle w:val="Heading3"/>
      </w:pPr>
      <w:r>
        <w:t>T</w:t>
      </w:r>
      <w:r w:rsidR="504C121D">
        <w:t>echnology capability</w:t>
      </w:r>
    </w:p>
    <w:p w14:paraId="0618D524" w14:textId="0B8A6BF6" w:rsidR="00833626" w:rsidRDefault="00024DFF" w:rsidP="00950671">
      <w:pPr>
        <w:tabs>
          <w:tab w:val="center" w:pos="4819"/>
        </w:tabs>
        <w:rPr>
          <w:rFonts w:eastAsia="Tahoma" w:cstheme="minorBidi"/>
          <w:color w:val="000000" w:themeColor="text1"/>
        </w:rPr>
      </w:pPr>
      <w:r w:rsidRPr="007D0795">
        <w:rPr>
          <w:rFonts w:eastAsia="Tahoma" w:cstheme="minorHAnsi"/>
          <w:color w:val="000000"/>
        </w:rPr>
        <w:t>Over the 4-year outlook of this plan we will</w:t>
      </w:r>
      <w:r w:rsidR="00BC1BC8">
        <w:rPr>
          <w:rFonts w:eastAsia="Tahoma" w:cstheme="minorHAnsi"/>
          <w:color w:val="000000"/>
        </w:rPr>
        <w:t xml:space="preserve"> continue to</w:t>
      </w:r>
      <w:r w:rsidRPr="007D0795">
        <w:rPr>
          <w:rFonts w:eastAsia="Tahoma" w:cstheme="minorHAnsi"/>
          <w:color w:val="000000"/>
        </w:rPr>
        <w:t xml:space="preserve"> implement our Technology Strategy, which </w:t>
      </w:r>
      <w:r w:rsidR="007D0795">
        <w:rPr>
          <w:rFonts w:eastAsia="Tahoma" w:cstheme="minorHAnsi"/>
          <w:color w:val="000000"/>
        </w:rPr>
        <w:t>a</w:t>
      </w:r>
      <w:r w:rsidRPr="007D0795">
        <w:rPr>
          <w:rFonts w:eastAsia="Tahoma" w:cstheme="minorHAnsi"/>
          <w:color w:val="000000"/>
        </w:rPr>
        <w:t xml:space="preserve">ligns with the whole-of-Australian Government digital transformation agenda and outlines our future direction and </w:t>
      </w:r>
      <w:r w:rsidRPr="00057B71">
        <w:rPr>
          <w:rFonts w:eastAsia="Verdana" w:cstheme="minorBidi"/>
          <w:color w:val="000000" w:themeColor="text1"/>
        </w:rPr>
        <w:t>initiatives</w:t>
      </w:r>
      <w:r w:rsidRPr="007D0795">
        <w:rPr>
          <w:rFonts w:eastAsia="Tahoma" w:cstheme="minorHAnsi"/>
          <w:color w:val="000000"/>
        </w:rPr>
        <w:t>.</w:t>
      </w:r>
      <w:r w:rsidR="00833626">
        <w:rPr>
          <w:rFonts w:eastAsia="Tahoma" w:cstheme="minorHAnsi"/>
          <w:color w:val="000000"/>
        </w:rPr>
        <w:t xml:space="preserve"> </w:t>
      </w:r>
      <w:r w:rsidR="14E21455" w:rsidRPr="3FC027D3">
        <w:rPr>
          <w:rFonts w:eastAsia="Tahoma" w:cstheme="minorBidi"/>
          <w:color w:val="000000" w:themeColor="text1"/>
        </w:rPr>
        <w:t>These initiatives include</w:t>
      </w:r>
      <w:r w:rsidR="000953E8">
        <w:rPr>
          <w:rFonts w:eastAsia="Tahoma" w:cstheme="minorBidi"/>
          <w:color w:val="000000" w:themeColor="text1"/>
        </w:rPr>
        <w:t>, as a priority</w:t>
      </w:r>
      <w:r w:rsidR="004515CF">
        <w:rPr>
          <w:rFonts w:eastAsia="Tahoma" w:cstheme="minorBidi"/>
          <w:color w:val="000000" w:themeColor="text1"/>
        </w:rPr>
        <w:t>,</w:t>
      </w:r>
      <w:r w:rsidR="14E21455" w:rsidRPr="3FC027D3">
        <w:rPr>
          <w:rFonts w:eastAsia="Tahoma" w:cstheme="minorBidi"/>
          <w:color w:val="000000" w:themeColor="text1"/>
        </w:rPr>
        <w:t xml:space="preserve"> ensuring the health</w:t>
      </w:r>
      <w:r w:rsidR="000953E8">
        <w:rPr>
          <w:rFonts w:eastAsia="Tahoma" w:cstheme="minorBidi"/>
          <w:color w:val="000000" w:themeColor="text1"/>
        </w:rPr>
        <w:t>, currency and support</w:t>
      </w:r>
      <w:r w:rsidR="00F45BD9">
        <w:rPr>
          <w:rFonts w:eastAsia="Tahoma" w:cstheme="minorBidi"/>
          <w:color w:val="000000" w:themeColor="text1"/>
        </w:rPr>
        <w:t xml:space="preserve"> </w:t>
      </w:r>
      <w:r w:rsidR="14E21455" w:rsidRPr="3FC027D3">
        <w:rPr>
          <w:rFonts w:eastAsia="Tahoma" w:cstheme="minorBidi"/>
          <w:color w:val="000000" w:themeColor="text1"/>
        </w:rPr>
        <w:t>of our core systems and platforms</w:t>
      </w:r>
      <w:r w:rsidR="000953E8">
        <w:rPr>
          <w:rFonts w:eastAsia="Tahoma" w:cstheme="minorBidi"/>
          <w:color w:val="000000" w:themeColor="text1"/>
        </w:rPr>
        <w:t xml:space="preserve">.  </w:t>
      </w:r>
    </w:p>
    <w:p w14:paraId="788FCF1C" w14:textId="6C20A0A2" w:rsidR="00024DFF" w:rsidRPr="007D0795" w:rsidRDefault="00D153F8" w:rsidP="00950671">
      <w:pPr>
        <w:tabs>
          <w:tab w:val="center" w:pos="4819"/>
        </w:tabs>
        <w:rPr>
          <w:rFonts w:eastAsia="Tahoma" w:cstheme="minorBidi"/>
          <w:color w:val="000000"/>
        </w:rPr>
      </w:pPr>
      <w:r>
        <w:rPr>
          <w:rFonts w:eastAsia="Tahoma" w:cstheme="minorBidi"/>
          <w:color w:val="000000" w:themeColor="text1"/>
        </w:rPr>
        <w:t>We are</w:t>
      </w:r>
      <w:r w:rsidR="000953E8">
        <w:rPr>
          <w:rFonts w:eastAsia="Tahoma" w:cstheme="minorBidi"/>
          <w:color w:val="000000" w:themeColor="text1"/>
        </w:rPr>
        <w:t xml:space="preserve"> </w:t>
      </w:r>
      <w:r w:rsidR="00200438">
        <w:rPr>
          <w:rFonts w:eastAsia="Tahoma" w:cstheme="minorBidi"/>
          <w:color w:val="000000" w:themeColor="text1"/>
        </w:rPr>
        <w:t xml:space="preserve">focused on ensuring we meet all APS </w:t>
      </w:r>
      <w:r w:rsidR="004E1AF9">
        <w:rPr>
          <w:rFonts w:eastAsia="Tahoma" w:cstheme="minorBidi"/>
          <w:color w:val="000000" w:themeColor="text1"/>
        </w:rPr>
        <w:t xml:space="preserve">technology </w:t>
      </w:r>
      <w:r w:rsidR="00200438">
        <w:rPr>
          <w:rFonts w:eastAsia="Tahoma" w:cstheme="minorBidi"/>
          <w:color w:val="000000" w:themeColor="text1"/>
        </w:rPr>
        <w:t xml:space="preserve">requirements </w:t>
      </w:r>
      <w:r w:rsidR="003F1B41">
        <w:rPr>
          <w:rFonts w:eastAsia="Tahoma" w:cstheme="minorBidi"/>
          <w:color w:val="000000" w:themeColor="text1"/>
        </w:rPr>
        <w:t>through</w:t>
      </w:r>
      <w:r w:rsidR="004A09D3">
        <w:rPr>
          <w:rFonts w:eastAsia="Tahoma" w:cstheme="minorBidi"/>
          <w:color w:val="000000" w:themeColor="text1"/>
        </w:rPr>
        <w:t xml:space="preserve"> ongoing improvements to staff </w:t>
      </w:r>
      <w:r w:rsidR="004E1AF9">
        <w:rPr>
          <w:rFonts w:eastAsia="Tahoma" w:cstheme="minorBidi"/>
          <w:color w:val="000000" w:themeColor="text1"/>
        </w:rPr>
        <w:t xml:space="preserve">skills and </w:t>
      </w:r>
      <w:r w:rsidR="004A09D3">
        <w:rPr>
          <w:rFonts w:eastAsia="Tahoma" w:cstheme="minorBidi"/>
          <w:color w:val="000000" w:themeColor="text1"/>
        </w:rPr>
        <w:t xml:space="preserve">capability. We are also focused on </w:t>
      </w:r>
      <w:r w:rsidR="14E21455" w:rsidRPr="3FC027D3">
        <w:rPr>
          <w:rFonts w:eastAsia="Tahoma" w:cstheme="minorBidi"/>
          <w:color w:val="000000" w:themeColor="text1"/>
        </w:rPr>
        <w:t xml:space="preserve">implementing reliable and responsive technology solutions to </w:t>
      </w:r>
      <w:r w:rsidR="00B51A0F">
        <w:rPr>
          <w:rFonts w:eastAsia="Tahoma" w:cstheme="minorBidi"/>
          <w:color w:val="000000" w:themeColor="text1"/>
        </w:rPr>
        <w:t>make our customer services more accessible and to support small businesses</w:t>
      </w:r>
      <w:proofErr w:type="gramStart"/>
      <w:r w:rsidR="008566AA">
        <w:rPr>
          <w:rFonts w:eastAsia="Tahoma" w:cstheme="minorBidi"/>
          <w:color w:val="000000" w:themeColor="text1"/>
        </w:rPr>
        <w:t>,</w:t>
      </w:r>
      <w:r w:rsidR="00B51A0F">
        <w:rPr>
          <w:rFonts w:eastAsia="Tahoma" w:cstheme="minorBidi"/>
          <w:color w:val="000000" w:themeColor="text1"/>
        </w:rPr>
        <w:t xml:space="preserve"> in particular</w:t>
      </w:r>
      <w:r w:rsidR="008566AA">
        <w:rPr>
          <w:rFonts w:eastAsia="Tahoma" w:cstheme="minorBidi"/>
          <w:color w:val="000000" w:themeColor="text1"/>
        </w:rPr>
        <w:t>,</w:t>
      </w:r>
      <w:r w:rsidR="00B51A0F">
        <w:rPr>
          <w:rFonts w:eastAsia="Tahoma" w:cstheme="minorBidi"/>
          <w:color w:val="000000" w:themeColor="text1"/>
        </w:rPr>
        <w:t xml:space="preserve"> to</w:t>
      </w:r>
      <w:proofErr w:type="gramEnd"/>
      <w:r w:rsidR="00B51A0F">
        <w:rPr>
          <w:rFonts w:eastAsia="Tahoma" w:cstheme="minorBidi"/>
          <w:color w:val="000000" w:themeColor="text1"/>
        </w:rPr>
        <w:t xml:space="preserve"> be compliant with workplace relations laws. </w:t>
      </w:r>
    </w:p>
    <w:p w14:paraId="40094BAD" w14:textId="6D07C577" w:rsidR="00024DFF" w:rsidRPr="007D0795" w:rsidRDefault="00BC1BC8" w:rsidP="00950671">
      <w:pPr>
        <w:tabs>
          <w:tab w:val="center" w:pos="4819"/>
        </w:tabs>
        <w:rPr>
          <w:rFonts w:eastAsia="Tahoma" w:cstheme="minorHAnsi"/>
          <w:color w:val="000000"/>
        </w:rPr>
      </w:pPr>
      <w:r>
        <w:rPr>
          <w:rFonts w:eastAsia="Tahoma" w:cstheme="minorHAnsi"/>
          <w:color w:val="000000"/>
        </w:rPr>
        <w:t>In 2022, w</w:t>
      </w:r>
      <w:r w:rsidR="00024DFF" w:rsidRPr="007D0795">
        <w:rPr>
          <w:rFonts w:eastAsia="Tahoma" w:cstheme="minorHAnsi"/>
          <w:color w:val="000000"/>
        </w:rPr>
        <w:t xml:space="preserve">e </w:t>
      </w:r>
      <w:r>
        <w:rPr>
          <w:rFonts w:eastAsia="Tahoma" w:cstheme="minorHAnsi"/>
          <w:color w:val="000000"/>
        </w:rPr>
        <w:t>revised</w:t>
      </w:r>
      <w:r w:rsidR="00024DFF" w:rsidRPr="007D0795">
        <w:rPr>
          <w:rFonts w:eastAsia="Tahoma" w:cstheme="minorHAnsi"/>
          <w:color w:val="000000"/>
        </w:rPr>
        <w:t xml:space="preserve"> our governance structure to </w:t>
      </w:r>
      <w:r w:rsidR="0056557B">
        <w:rPr>
          <w:rFonts w:eastAsia="Tahoma" w:cstheme="minorHAnsi"/>
          <w:color w:val="000000"/>
        </w:rPr>
        <w:t>ensure executive</w:t>
      </w:r>
      <w:r w:rsidR="008566AA">
        <w:rPr>
          <w:rFonts w:eastAsia="Tahoma" w:cstheme="minorHAnsi"/>
          <w:color w:val="000000"/>
        </w:rPr>
        <w:t>-</w:t>
      </w:r>
      <w:r w:rsidR="0056557B">
        <w:rPr>
          <w:rFonts w:eastAsia="Tahoma" w:cstheme="minorHAnsi"/>
          <w:color w:val="000000"/>
        </w:rPr>
        <w:t xml:space="preserve">level engagement and </w:t>
      </w:r>
      <w:r w:rsidR="00024DFF" w:rsidRPr="007D0795">
        <w:rPr>
          <w:rFonts w:eastAsia="Tahoma" w:cstheme="minorHAnsi"/>
          <w:color w:val="000000"/>
        </w:rPr>
        <w:t xml:space="preserve">support </w:t>
      </w:r>
      <w:r w:rsidR="0056557B">
        <w:rPr>
          <w:rFonts w:eastAsia="Tahoma" w:cstheme="minorHAnsi"/>
          <w:color w:val="000000"/>
        </w:rPr>
        <w:t xml:space="preserve">for our </w:t>
      </w:r>
      <w:r>
        <w:rPr>
          <w:rFonts w:eastAsia="Tahoma" w:cstheme="minorHAnsi"/>
          <w:color w:val="000000"/>
        </w:rPr>
        <w:t>critical</w:t>
      </w:r>
      <w:r w:rsidR="0056557B">
        <w:rPr>
          <w:rFonts w:eastAsia="Tahoma" w:cstheme="minorHAnsi"/>
          <w:color w:val="000000"/>
        </w:rPr>
        <w:t>, customer-focused</w:t>
      </w:r>
      <w:r>
        <w:rPr>
          <w:rFonts w:eastAsia="Tahoma" w:cstheme="minorHAnsi"/>
          <w:color w:val="000000"/>
        </w:rPr>
        <w:t xml:space="preserve"> </w:t>
      </w:r>
      <w:r w:rsidR="00024DFF" w:rsidRPr="007D0795">
        <w:rPr>
          <w:rFonts w:eastAsia="Tahoma" w:cstheme="minorHAnsi"/>
          <w:color w:val="000000"/>
        </w:rPr>
        <w:t>technology projects</w:t>
      </w:r>
      <w:r w:rsidR="0056557B">
        <w:rPr>
          <w:rFonts w:eastAsia="Tahoma" w:cstheme="minorHAnsi"/>
          <w:color w:val="000000"/>
        </w:rPr>
        <w:t xml:space="preserve">. </w:t>
      </w:r>
      <w:r w:rsidR="0009276E">
        <w:rPr>
          <w:rFonts w:eastAsia="Tahoma" w:cstheme="minorHAnsi"/>
          <w:color w:val="000000"/>
        </w:rPr>
        <w:t>We also work in partnership with the Department</w:t>
      </w:r>
      <w:r w:rsidR="006C1241">
        <w:rPr>
          <w:rFonts w:eastAsia="Tahoma" w:cstheme="minorHAnsi"/>
          <w:color w:val="000000"/>
        </w:rPr>
        <w:t>,</w:t>
      </w:r>
      <w:r w:rsidR="0009276E">
        <w:rPr>
          <w:rFonts w:eastAsia="Tahoma" w:cstheme="minorHAnsi"/>
          <w:color w:val="000000"/>
        </w:rPr>
        <w:t xml:space="preserve"> which supports our technology platforms.</w:t>
      </w:r>
      <w:r w:rsidR="00024DFF" w:rsidRPr="007D0795">
        <w:rPr>
          <w:rFonts w:eastAsia="Tahoma" w:cstheme="minorHAnsi"/>
          <w:color w:val="000000"/>
        </w:rPr>
        <w:t xml:space="preserve"> We are committed to continuous improvement and remain focused on making the best use of technology to achieve our business priorities and to support nimble, reliable and efficient responses to tactical and strategic challenges.</w:t>
      </w:r>
    </w:p>
    <w:p w14:paraId="364ACF38" w14:textId="7FBD0A2C" w:rsidR="006550C9" w:rsidRDefault="00F80A07" w:rsidP="00AC6797">
      <w:pPr>
        <w:pStyle w:val="Heading3"/>
      </w:pPr>
      <w:r>
        <w:t>Financial capability</w:t>
      </w:r>
    </w:p>
    <w:p w14:paraId="7DC81798" w14:textId="5B06873E" w:rsidR="00B23C3D" w:rsidRDefault="00B23C3D" w:rsidP="00950671">
      <w:pPr>
        <w:tabs>
          <w:tab w:val="center" w:pos="4819"/>
        </w:tabs>
      </w:pPr>
      <w:r w:rsidRPr="00B23C3D">
        <w:t xml:space="preserve">Our funding is primarily derived from </w:t>
      </w:r>
      <w:r w:rsidR="007373F9">
        <w:t>g</w:t>
      </w:r>
      <w:r w:rsidRPr="00B23C3D">
        <w:t>overnment appropriations, with 66% of those funds allocated directly to staffing costs for the 2022</w:t>
      </w:r>
      <w:r w:rsidR="00AA706B">
        <w:t>–</w:t>
      </w:r>
      <w:r w:rsidRPr="00B23C3D">
        <w:t>23 financial year.  </w:t>
      </w:r>
    </w:p>
    <w:p w14:paraId="6A42B757" w14:textId="20B10723" w:rsidR="00B23C3D" w:rsidRPr="00B23C3D" w:rsidRDefault="00B23C3D" w:rsidP="00950671">
      <w:r w:rsidRPr="00B23C3D">
        <w:rPr>
          <w:i/>
          <w:iCs/>
        </w:rPr>
        <w:t>Summary of FWO’s 2022</w:t>
      </w:r>
      <w:r w:rsidR="00AA706B">
        <w:rPr>
          <w:i/>
          <w:iCs/>
        </w:rPr>
        <w:t>–</w:t>
      </w:r>
      <w:r w:rsidRPr="00B23C3D">
        <w:rPr>
          <w:i/>
          <w:iCs/>
        </w:rPr>
        <w:t>23 financial information from the 2022</w:t>
      </w:r>
      <w:r w:rsidR="00AA706B">
        <w:rPr>
          <w:i/>
          <w:iCs/>
        </w:rPr>
        <w:t>–</w:t>
      </w:r>
      <w:r w:rsidRPr="00B23C3D">
        <w:rPr>
          <w:i/>
          <w:iCs/>
        </w:rPr>
        <w:t>23 Portfolio Budget Statements</w:t>
      </w:r>
      <w:r>
        <w:rPr>
          <w:i/>
          <w:iCs/>
        </w:rPr>
        <w:t>:</w:t>
      </w:r>
    </w:p>
    <w:tbl>
      <w:tblPr>
        <w:tblW w:w="66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Financial capability"/>
        <w:tblDescription w:val="Summary of FWO's 2022-23 financial information from the 2022-23 Portfolio Budget Statements"/>
      </w:tblPr>
      <w:tblGrid>
        <w:gridCol w:w="4665"/>
        <w:gridCol w:w="1980"/>
      </w:tblGrid>
      <w:tr w:rsidR="00B23C3D" w:rsidRPr="00B23C3D" w14:paraId="507BDA35" w14:textId="77777777" w:rsidTr="008134C6">
        <w:tc>
          <w:tcPr>
            <w:tcW w:w="4665" w:type="dxa"/>
            <w:tcBorders>
              <w:top w:val="single" w:sz="6" w:space="0" w:color="auto"/>
              <w:left w:val="single" w:sz="6" w:space="0" w:color="auto"/>
              <w:bottom w:val="single" w:sz="6" w:space="0" w:color="auto"/>
              <w:right w:val="single" w:sz="6" w:space="0" w:color="auto"/>
            </w:tcBorders>
            <w:shd w:val="clear" w:color="auto" w:fill="1B365D"/>
            <w:hideMark/>
          </w:tcPr>
          <w:p w14:paraId="05382A04" w14:textId="77777777" w:rsidR="00B23C3D" w:rsidRPr="00B23C3D" w:rsidRDefault="00B23C3D" w:rsidP="00950671">
            <w:r w:rsidRPr="00B23C3D">
              <w:rPr>
                <w:b/>
                <w:bCs/>
              </w:rPr>
              <w:t>Description</w:t>
            </w:r>
            <w:r w:rsidRPr="00B23C3D">
              <w:t> </w:t>
            </w:r>
          </w:p>
        </w:tc>
        <w:tc>
          <w:tcPr>
            <w:tcW w:w="1980" w:type="dxa"/>
            <w:tcBorders>
              <w:top w:val="single" w:sz="6" w:space="0" w:color="auto"/>
              <w:left w:val="single" w:sz="6" w:space="0" w:color="auto"/>
              <w:bottom w:val="single" w:sz="6" w:space="0" w:color="auto"/>
              <w:right w:val="single" w:sz="6" w:space="0" w:color="auto"/>
            </w:tcBorders>
            <w:shd w:val="clear" w:color="auto" w:fill="1B365D"/>
            <w:hideMark/>
          </w:tcPr>
          <w:p w14:paraId="56B09CCA" w14:textId="77777777" w:rsidR="00B23C3D" w:rsidRPr="00B23C3D" w:rsidRDefault="00B23C3D" w:rsidP="00CD6E54">
            <w:r w:rsidRPr="00B23C3D">
              <w:rPr>
                <w:b/>
                <w:bCs/>
              </w:rPr>
              <w:t>Amount</w:t>
            </w:r>
            <w:r w:rsidRPr="00B23C3D">
              <w:t> </w:t>
            </w:r>
          </w:p>
        </w:tc>
      </w:tr>
      <w:tr w:rsidR="00B23C3D" w:rsidRPr="00B23C3D" w14:paraId="5EF66444" w14:textId="77777777" w:rsidTr="008134C6">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3A6F0184" w14:textId="77777777" w:rsidR="00B23C3D" w:rsidRPr="00B23C3D" w:rsidRDefault="00B23C3D" w:rsidP="00950671">
            <w:r w:rsidRPr="00B23C3D">
              <w:t>Departmental appropriation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F99EBC2" w14:textId="77777777" w:rsidR="00B23C3D" w:rsidRPr="00B23C3D" w:rsidRDefault="00B23C3D" w:rsidP="00CD6E54">
            <w:r w:rsidRPr="00B23C3D">
              <w:t>$147.4 million  </w:t>
            </w:r>
          </w:p>
        </w:tc>
      </w:tr>
      <w:tr w:rsidR="00B23C3D" w:rsidRPr="00B23C3D" w14:paraId="45DB4FB4" w14:textId="77777777" w:rsidTr="008134C6">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2D716909" w14:textId="77777777" w:rsidR="00B23C3D" w:rsidRPr="00B23C3D" w:rsidRDefault="00B23C3D" w:rsidP="00950671">
            <w:r w:rsidRPr="00B23C3D">
              <w:t>Labour expenditure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2D73A0F" w14:textId="77777777" w:rsidR="00B23C3D" w:rsidRPr="00B23C3D" w:rsidRDefault="00B23C3D" w:rsidP="00CD6E54">
            <w:r w:rsidRPr="00B23C3D">
              <w:t>$98.0 million </w:t>
            </w:r>
          </w:p>
        </w:tc>
      </w:tr>
      <w:tr w:rsidR="00B23C3D" w:rsidRPr="00B23C3D" w14:paraId="446B907B" w14:textId="77777777" w:rsidTr="008134C6">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098D88C8" w14:textId="77777777" w:rsidR="00B23C3D" w:rsidRPr="00B23C3D" w:rsidRDefault="00B23C3D" w:rsidP="00950671">
            <w:r w:rsidRPr="00B23C3D">
              <w:rPr>
                <w:b/>
                <w:bCs/>
              </w:rPr>
              <w:t>Total departmental expenditure</w:t>
            </w:r>
            <w:r w:rsidRPr="00B23C3D">
              <w:t xml:space="preserv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5C512B6" w14:textId="77777777" w:rsidR="00B23C3D" w:rsidRPr="00B23C3D" w:rsidRDefault="00B23C3D" w:rsidP="00CD6E54">
            <w:r w:rsidRPr="00B23C3D">
              <w:rPr>
                <w:b/>
                <w:bCs/>
              </w:rPr>
              <w:t>$155.9 million</w:t>
            </w:r>
            <w:r w:rsidRPr="00B23C3D">
              <w:t xml:space="preserve">  </w:t>
            </w:r>
          </w:p>
        </w:tc>
      </w:tr>
      <w:tr w:rsidR="00B23C3D" w:rsidRPr="00B23C3D" w14:paraId="78A37084" w14:textId="77777777" w:rsidTr="008134C6">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6D9299A5" w14:textId="77777777" w:rsidR="00B23C3D" w:rsidRPr="00B23C3D" w:rsidRDefault="00B23C3D" w:rsidP="00950671">
            <w:r w:rsidRPr="00B23C3D">
              <w:t>Capital appropriation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C1D3C6A" w14:textId="77777777" w:rsidR="00B23C3D" w:rsidRPr="00B23C3D" w:rsidRDefault="00B23C3D" w:rsidP="00CD6E54">
            <w:r w:rsidRPr="00B23C3D">
              <w:t>$6.9 million </w:t>
            </w:r>
          </w:p>
        </w:tc>
      </w:tr>
    </w:tbl>
    <w:p w14:paraId="31207921" w14:textId="77777777" w:rsidR="00B23C3D" w:rsidRPr="00B23C3D" w:rsidRDefault="00B23C3D" w:rsidP="00950671">
      <w:r w:rsidRPr="00B23C3D">
        <w:t> </w:t>
      </w:r>
    </w:p>
    <w:p w14:paraId="45D3C686" w14:textId="426B83EF" w:rsidR="00B23C3D" w:rsidRPr="00B23C3D" w:rsidRDefault="00B23C3D" w:rsidP="00950671">
      <w:r w:rsidRPr="00B23C3D">
        <w:t xml:space="preserve">Our capital investment includes IT purchases, </w:t>
      </w:r>
      <w:r w:rsidR="000C1C9A">
        <w:t xml:space="preserve">new office </w:t>
      </w:r>
      <w:proofErr w:type="gramStart"/>
      <w:r w:rsidRPr="00B23C3D">
        <w:t>fit</w:t>
      </w:r>
      <w:r w:rsidR="008566AA">
        <w:t>-</w:t>
      </w:r>
      <w:r w:rsidRPr="00B23C3D">
        <w:t>outs</w:t>
      </w:r>
      <w:proofErr w:type="gramEnd"/>
      <w:r w:rsidRPr="00B23C3D">
        <w:t xml:space="preserve"> and equipment. </w:t>
      </w:r>
      <w:r w:rsidR="000C1C9A">
        <w:t xml:space="preserve"> </w:t>
      </w:r>
    </w:p>
    <w:p w14:paraId="6873CCDB" w14:textId="70B085EF" w:rsidR="00B23C3D" w:rsidRPr="00B23C3D" w:rsidRDefault="00B23C3D" w:rsidP="00950671">
      <w:pPr>
        <w:tabs>
          <w:tab w:val="center" w:pos="4819"/>
        </w:tabs>
      </w:pPr>
      <w:r w:rsidRPr="00B23C3D">
        <w:t xml:space="preserve">Investment in technology is paramount to our operations, as </w:t>
      </w:r>
      <w:r w:rsidR="00105532">
        <w:t xml:space="preserve">we are </w:t>
      </w:r>
      <w:r w:rsidRPr="00B23C3D">
        <w:t>reliant on effective and efficient systems to deliver the programs and achieve the outcomes for which we receive funding. </w:t>
      </w:r>
    </w:p>
    <w:p w14:paraId="3D86E705" w14:textId="7BED33DB" w:rsidR="00B23C3D" w:rsidRPr="00B23C3D" w:rsidRDefault="00B23C3D" w:rsidP="00950671">
      <w:pPr>
        <w:tabs>
          <w:tab w:val="center" w:pos="4819"/>
        </w:tabs>
      </w:pPr>
      <w:r w:rsidRPr="00B23C3D">
        <w:lastRenderedPageBreak/>
        <w:t>We manage our capital investment resources through our governance framework</w:t>
      </w:r>
      <w:r w:rsidR="008566AA">
        <w:t>,</w:t>
      </w:r>
      <w:r w:rsidRPr="00B23C3D">
        <w:t xml:space="preserve"> including our Business Investment Sub-Committee and Corporate Board. This ensures that demands for improvements to our systems are prioritised and implemented within the funding available</w:t>
      </w:r>
      <w:r w:rsidRPr="00057B71">
        <w:rPr>
          <w:rFonts w:eastAsia="Verdana" w:cstheme="minorBidi"/>
          <w:color w:val="000000" w:themeColor="text1"/>
        </w:rPr>
        <w:t>.</w:t>
      </w:r>
      <w:r w:rsidRPr="00B23C3D">
        <w:t> </w:t>
      </w:r>
    </w:p>
    <w:p w14:paraId="3109F7D2" w14:textId="31B146D6" w:rsidR="00B23C3D" w:rsidRPr="00B23C3D" w:rsidRDefault="00B23C3D" w:rsidP="00950671">
      <w:pPr>
        <w:tabs>
          <w:tab w:val="center" w:pos="4819"/>
        </w:tabs>
      </w:pPr>
      <w:r w:rsidRPr="00B23C3D">
        <w:t xml:space="preserve">To ensure effective budget management, </w:t>
      </w:r>
      <w:r w:rsidR="008566AA">
        <w:t xml:space="preserve">we provide </w:t>
      </w:r>
      <w:r w:rsidRPr="00B23C3D">
        <w:t>regular reporting and analysis to our senior management and to governance bodies. This allows</w:t>
      </w:r>
      <w:r w:rsidR="00105532">
        <w:t xml:space="preserve"> us</w:t>
      </w:r>
      <w:r w:rsidRPr="00B23C3D">
        <w:t xml:space="preserve"> to be responsive to the rapid changes impacting the Australian workforce. </w:t>
      </w:r>
    </w:p>
    <w:p w14:paraId="327D088F" w14:textId="6258EA7E" w:rsidR="00B23C3D" w:rsidRPr="00B23C3D" w:rsidRDefault="00B23C3D" w:rsidP="00950671">
      <w:r w:rsidRPr="00B23C3D">
        <w:t>Over the 4-year outlook of this plan, we will continuously review our financial practices to ensure we are operating as efficiently and effectively as possible. This will enable us to achieve the greatest possible benefit for the community</w:t>
      </w:r>
      <w:r w:rsidR="00697889" w:rsidRPr="00B23C3D">
        <w:t>. </w:t>
      </w:r>
    </w:p>
    <w:p w14:paraId="0C389635" w14:textId="2B3B5826" w:rsidR="00821853" w:rsidRPr="00B403F7" w:rsidRDefault="59F0E3BD" w:rsidP="00AC6797">
      <w:pPr>
        <w:pStyle w:val="Heading3"/>
      </w:pPr>
      <w:bookmarkStart w:id="49" w:name="_Toc16754547"/>
      <w:bookmarkStart w:id="50" w:name="_Toc36039277"/>
      <w:bookmarkStart w:id="51" w:name="_Toc43368454"/>
      <w:bookmarkStart w:id="52" w:name="_Toc43371111"/>
      <w:bookmarkStart w:id="53" w:name="_Toc45087544"/>
      <w:r>
        <w:t>Risk oversight and management</w:t>
      </w:r>
      <w:bookmarkEnd w:id="49"/>
      <w:bookmarkEnd w:id="50"/>
      <w:bookmarkEnd w:id="51"/>
      <w:bookmarkEnd w:id="52"/>
      <w:bookmarkEnd w:id="53"/>
    </w:p>
    <w:p w14:paraId="18F5758F" w14:textId="449FF210" w:rsidR="00E33781" w:rsidRPr="001D29D5" w:rsidRDefault="1B1825FC" w:rsidP="00950671">
      <w:pPr>
        <w:ind w:right="10"/>
        <w:textAlignment w:val="baseline"/>
        <w:rPr>
          <w:rFonts w:eastAsia="Tahoma" w:cstheme="minorBidi"/>
          <w:color w:val="000000"/>
        </w:rPr>
      </w:pPr>
      <w:r w:rsidRPr="3FC027D3">
        <w:rPr>
          <w:rFonts w:eastAsia="Tahoma" w:cstheme="minorBidi"/>
          <w:color w:val="000000" w:themeColor="text1"/>
        </w:rPr>
        <w:t xml:space="preserve">We are responsible to the Australian Government and the wider community </w:t>
      </w:r>
      <w:r w:rsidR="008566AA">
        <w:rPr>
          <w:rFonts w:eastAsia="Tahoma" w:cstheme="minorBidi"/>
          <w:color w:val="000000" w:themeColor="text1"/>
        </w:rPr>
        <w:t>for</w:t>
      </w:r>
      <w:r w:rsidR="008566AA" w:rsidRPr="3FC027D3">
        <w:rPr>
          <w:rFonts w:eastAsia="Tahoma" w:cstheme="minorBidi"/>
          <w:color w:val="000000" w:themeColor="text1"/>
        </w:rPr>
        <w:t xml:space="preserve"> </w:t>
      </w:r>
      <w:r w:rsidRPr="3FC027D3">
        <w:rPr>
          <w:rFonts w:eastAsia="Tahoma" w:cstheme="minorBidi"/>
          <w:color w:val="000000" w:themeColor="text1"/>
        </w:rPr>
        <w:t>ensur</w:t>
      </w:r>
      <w:r w:rsidR="008566AA">
        <w:rPr>
          <w:rFonts w:eastAsia="Tahoma" w:cstheme="minorBidi"/>
          <w:color w:val="000000" w:themeColor="text1"/>
        </w:rPr>
        <w:t>ing</w:t>
      </w:r>
      <w:r w:rsidRPr="3FC027D3">
        <w:rPr>
          <w:rFonts w:eastAsia="Tahoma" w:cstheme="minorBidi"/>
          <w:color w:val="000000" w:themeColor="text1"/>
        </w:rPr>
        <w:t xml:space="preserve"> that risk management forms a key part of our decision-making processes. We recognise that we must actively identify, engage with and monitor risk to achieve our purpose, priorities and statutory obligations.</w:t>
      </w:r>
    </w:p>
    <w:p w14:paraId="1BABAB58" w14:textId="1B42C7B4" w:rsidR="00E33781" w:rsidRPr="001D29D5" w:rsidRDefault="00033162" w:rsidP="00950671">
      <w:pPr>
        <w:ind w:right="10"/>
        <w:textAlignment w:val="baseline"/>
        <w:rPr>
          <w:rFonts w:eastAsia="Tahoma" w:cstheme="minorBidi"/>
          <w:color w:val="000000"/>
        </w:rPr>
      </w:pPr>
      <w:r>
        <w:rPr>
          <w:rFonts w:eastAsia="Tahoma" w:cstheme="minorBidi"/>
          <w:color w:val="000000" w:themeColor="text1"/>
        </w:rPr>
        <w:t>W</w:t>
      </w:r>
      <w:r w:rsidR="1B1825FC" w:rsidRPr="3FC027D3">
        <w:rPr>
          <w:rFonts w:eastAsia="Tahoma" w:cstheme="minorBidi"/>
          <w:color w:val="000000" w:themeColor="text1"/>
        </w:rPr>
        <w:t xml:space="preserve">e </w:t>
      </w:r>
      <w:r>
        <w:rPr>
          <w:rFonts w:eastAsia="Tahoma" w:cstheme="minorBidi"/>
          <w:color w:val="000000" w:themeColor="text1"/>
        </w:rPr>
        <w:t xml:space="preserve">regularly </w:t>
      </w:r>
      <w:r w:rsidR="1B1825FC" w:rsidRPr="3FC027D3">
        <w:rPr>
          <w:rFonts w:eastAsia="Tahoma" w:cstheme="minorBidi"/>
          <w:color w:val="000000" w:themeColor="text1"/>
        </w:rPr>
        <w:t xml:space="preserve">review our risk management framework, Strategic Risk Register and Risk Management Policy. </w:t>
      </w:r>
    </w:p>
    <w:p w14:paraId="23D911E2" w14:textId="417F5A45" w:rsidR="00E33781" w:rsidRPr="001D29D5" w:rsidRDefault="1B1825FC" w:rsidP="00950671">
      <w:pPr>
        <w:ind w:right="1080"/>
        <w:textAlignment w:val="baseline"/>
        <w:rPr>
          <w:rFonts w:eastAsia="Tahoma" w:cstheme="minorBidi"/>
          <w:color w:val="000000"/>
        </w:rPr>
      </w:pPr>
      <w:r w:rsidRPr="3FC027D3">
        <w:rPr>
          <w:rFonts w:eastAsia="Tahoma" w:cstheme="minorBidi"/>
          <w:color w:val="000000" w:themeColor="text1"/>
        </w:rPr>
        <w:t>Our identified strategic risks</w:t>
      </w:r>
      <w:r w:rsidR="00CF7FE1">
        <w:rPr>
          <w:rFonts w:eastAsia="Tahoma" w:cstheme="minorBidi"/>
          <w:color w:val="000000" w:themeColor="text1"/>
        </w:rPr>
        <w:t xml:space="preserve"> are</w:t>
      </w:r>
      <w:r w:rsidRPr="3FC027D3">
        <w:rPr>
          <w:rFonts w:eastAsia="Tahoma" w:cstheme="minorBidi"/>
          <w:color w:val="000000" w:themeColor="text1"/>
        </w:rPr>
        <w:t>:</w:t>
      </w:r>
    </w:p>
    <w:p w14:paraId="28324FB4" w14:textId="5FCDCFD4" w:rsidR="009574EA" w:rsidRPr="001D29D5" w:rsidRDefault="00E6213A" w:rsidP="00950671">
      <w:pPr>
        <w:pStyle w:val="ListParagraph"/>
        <w:numPr>
          <w:ilvl w:val="0"/>
          <w:numId w:val="21"/>
        </w:numPr>
        <w:tabs>
          <w:tab w:val="center" w:pos="4819"/>
        </w:tabs>
        <w:jc w:val="both"/>
        <w:rPr>
          <w:rFonts w:eastAsia="Verdana" w:cstheme="minorBidi"/>
          <w:color w:val="000000"/>
        </w:rPr>
      </w:pPr>
      <w:r>
        <w:rPr>
          <w:rFonts w:eastAsia="Verdana" w:cstheme="minorBidi"/>
          <w:color w:val="000000" w:themeColor="text1"/>
        </w:rPr>
        <w:t>c</w:t>
      </w:r>
      <w:r w:rsidR="78CFFAB3" w:rsidRPr="3FC027D3">
        <w:rPr>
          <w:rFonts w:eastAsia="Verdana" w:cstheme="minorBidi"/>
          <w:color w:val="000000" w:themeColor="text1"/>
        </w:rPr>
        <w:t>ommunity expectations are not reflected in FWO’s compliance and enforcement activities and approach</w:t>
      </w:r>
      <w:r w:rsidR="00BC1BC8">
        <w:rPr>
          <w:rFonts w:eastAsia="Verdana" w:cstheme="minorBidi"/>
          <w:color w:val="000000" w:themeColor="text1"/>
        </w:rPr>
        <w:t>,</w:t>
      </w:r>
      <w:r w:rsidR="78CFFAB3" w:rsidRPr="3FC027D3">
        <w:rPr>
          <w:rFonts w:eastAsia="Verdana" w:cstheme="minorBidi"/>
          <w:color w:val="000000" w:themeColor="text1"/>
        </w:rPr>
        <w:t xml:space="preserve"> nor in relation to providing education and advice</w:t>
      </w:r>
    </w:p>
    <w:p w14:paraId="577C6A1F" w14:textId="75AAD23A" w:rsidR="002E5420" w:rsidRPr="001D29D5" w:rsidRDefault="00E6213A" w:rsidP="00950671">
      <w:pPr>
        <w:pStyle w:val="ListParagraph"/>
        <w:numPr>
          <w:ilvl w:val="0"/>
          <w:numId w:val="21"/>
        </w:numPr>
        <w:tabs>
          <w:tab w:val="center" w:pos="4819"/>
        </w:tabs>
        <w:jc w:val="both"/>
        <w:rPr>
          <w:rFonts w:eastAsia="Verdana" w:cstheme="minorHAnsi"/>
          <w:color w:val="000000"/>
        </w:rPr>
      </w:pPr>
      <w:r>
        <w:rPr>
          <w:rFonts w:eastAsia="Verdana" w:cstheme="minorHAnsi"/>
          <w:color w:val="000000"/>
        </w:rPr>
        <w:t>o</w:t>
      </w:r>
      <w:r w:rsidR="002E5420" w:rsidRPr="001D29D5">
        <w:rPr>
          <w:rFonts w:eastAsia="Verdana" w:cstheme="minorHAnsi"/>
          <w:color w:val="000000"/>
        </w:rPr>
        <w:t>ur staff compliance and enforcement capabilities and systems fail to keep pace with the rapidly changing and increasing</w:t>
      </w:r>
      <w:r w:rsidR="008566AA">
        <w:rPr>
          <w:rFonts w:eastAsia="Verdana" w:cstheme="minorHAnsi"/>
          <w:color w:val="000000"/>
        </w:rPr>
        <w:t>ly</w:t>
      </w:r>
      <w:r w:rsidR="002E5420" w:rsidRPr="001D29D5">
        <w:rPr>
          <w:rFonts w:eastAsia="Verdana" w:cstheme="minorHAnsi"/>
          <w:color w:val="000000"/>
        </w:rPr>
        <w:t xml:space="preserve"> complex workplace arrangements</w:t>
      </w:r>
    </w:p>
    <w:p w14:paraId="19C88298" w14:textId="354FEF96" w:rsidR="002F0E20" w:rsidRPr="001D29D5" w:rsidRDefault="00E6213A" w:rsidP="00950671">
      <w:pPr>
        <w:pStyle w:val="ListParagraph"/>
        <w:numPr>
          <w:ilvl w:val="0"/>
          <w:numId w:val="21"/>
        </w:numPr>
        <w:tabs>
          <w:tab w:val="center" w:pos="4819"/>
        </w:tabs>
        <w:jc w:val="both"/>
        <w:rPr>
          <w:rFonts w:eastAsia="Verdana" w:cstheme="minorHAnsi"/>
          <w:color w:val="000000"/>
        </w:rPr>
      </w:pPr>
      <w:r>
        <w:rPr>
          <w:rFonts w:eastAsia="Verdana" w:cstheme="minorHAnsi"/>
          <w:color w:val="000000"/>
        </w:rPr>
        <w:t>o</w:t>
      </w:r>
      <w:r w:rsidR="002F0E20" w:rsidRPr="001D29D5">
        <w:rPr>
          <w:rFonts w:eastAsia="Verdana" w:cstheme="minorHAnsi"/>
          <w:color w:val="000000"/>
        </w:rPr>
        <w:t>ur operational platforms, technology systems and services do not meet the growing expectations of users</w:t>
      </w:r>
    </w:p>
    <w:p w14:paraId="25781BEC" w14:textId="56A7125A" w:rsidR="00245D49" w:rsidRPr="001D29D5" w:rsidRDefault="00E6213A" w:rsidP="00950671">
      <w:pPr>
        <w:pStyle w:val="ListParagraph"/>
        <w:numPr>
          <w:ilvl w:val="0"/>
          <w:numId w:val="21"/>
        </w:numPr>
        <w:tabs>
          <w:tab w:val="center" w:pos="4819"/>
        </w:tabs>
        <w:jc w:val="both"/>
        <w:rPr>
          <w:rFonts w:eastAsia="Verdana" w:cstheme="minorHAnsi"/>
          <w:color w:val="000000"/>
        </w:rPr>
      </w:pPr>
      <w:r>
        <w:rPr>
          <w:rFonts w:eastAsia="Verdana" w:cstheme="minorHAnsi"/>
          <w:color w:val="000000"/>
        </w:rPr>
        <w:t>o</w:t>
      </w:r>
      <w:r w:rsidR="00245D49" w:rsidRPr="001D29D5">
        <w:rPr>
          <w:rFonts w:eastAsia="Verdana" w:cstheme="minorHAnsi"/>
          <w:color w:val="000000"/>
        </w:rPr>
        <w:t>ur staff are negatively impacted by COVID-19, resulting in flow-on impacts for our customers and the community</w:t>
      </w:r>
    </w:p>
    <w:p w14:paraId="4D2675A7" w14:textId="44111E8D" w:rsidR="002E5420" w:rsidRPr="001D29D5" w:rsidRDefault="00E6213A" w:rsidP="00950671">
      <w:pPr>
        <w:pStyle w:val="ListParagraph"/>
        <w:numPr>
          <w:ilvl w:val="0"/>
          <w:numId w:val="21"/>
        </w:numPr>
        <w:tabs>
          <w:tab w:val="center" w:pos="4819"/>
        </w:tabs>
        <w:jc w:val="both"/>
        <w:rPr>
          <w:rFonts w:eastAsia="Verdana" w:cstheme="minorHAnsi"/>
          <w:color w:val="000000"/>
        </w:rPr>
      </w:pPr>
      <w:r>
        <w:rPr>
          <w:rFonts w:eastAsia="Verdana" w:cstheme="minorHAnsi"/>
          <w:color w:val="000000"/>
        </w:rPr>
        <w:t>w</w:t>
      </w:r>
      <w:r w:rsidR="007D0795" w:rsidRPr="001D29D5">
        <w:rPr>
          <w:rFonts w:eastAsia="Verdana" w:cstheme="minorHAnsi"/>
          <w:color w:val="000000"/>
        </w:rPr>
        <w:t>e fail to meet our own corporate compliance obligations.</w:t>
      </w:r>
    </w:p>
    <w:p w14:paraId="2CDCDC38" w14:textId="2940021A" w:rsidR="00B22E0D" w:rsidRDefault="2318F3CB" w:rsidP="00950671">
      <w:pPr>
        <w:pStyle w:val="BodyText"/>
      </w:pPr>
      <w:r>
        <w:t xml:space="preserve">To </w:t>
      </w:r>
      <w:r w:rsidR="5D03FE2F">
        <w:t xml:space="preserve">assist in mitigating </w:t>
      </w:r>
      <w:r w:rsidR="568AB047">
        <w:t xml:space="preserve">these </w:t>
      </w:r>
      <w:r>
        <w:t>risk</w:t>
      </w:r>
      <w:r w:rsidR="568AB047">
        <w:t>s</w:t>
      </w:r>
      <w:r>
        <w:t xml:space="preserve">, we ensure that we consistently apply and </w:t>
      </w:r>
      <w:r w:rsidR="5DFF531F">
        <w:t xml:space="preserve">deliver services </w:t>
      </w:r>
      <w:r w:rsidR="52214A02">
        <w:t>in accordance with</w:t>
      </w:r>
      <w:r w:rsidR="5DFF531F">
        <w:t xml:space="preserve"> our</w:t>
      </w:r>
      <w:r>
        <w:t>:</w:t>
      </w:r>
    </w:p>
    <w:p w14:paraId="633FE826" w14:textId="53FEFCE9" w:rsidR="00903125" w:rsidRPr="009A6780" w:rsidRDefault="3B5E865E" w:rsidP="00950671">
      <w:pPr>
        <w:pStyle w:val="ListParagraph"/>
        <w:numPr>
          <w:ilvl w:val="0"/>
          <w:numId w:val="14"/>
        </w:numPr>
      </w:pPr>
      <w:r>
        <w:t>governance framework</w:t>
      </w:r>
      <w:r w:rsidR="00386404">
        <w:t xml:space="preserve"> </w:t>
      </w:r>
      <w:r w:rsidR="006357D9">
        <w:t>(including an Audit and Risk Committee made up of independent external members)</w:t>
      </w:r>
    </w:p>
    <w:p w14:paraId="05163BC7" w14:textId="783950C8" w:rsidR="00E533E7" w:rsidRPr="00922414" w:rsidRDefault="00860236" w:rsidP="00950671">
      <w:pPr>
        <w:pStyle w:val="ListParagraph"/>
        <w:numPr>
          <w:ilvl w:val="0"/>
          <w:numId w:val="14"/>
        </w:numPr>
        <w:rPr>
          <w:rFonts w:cstheme="minorBidi"/>
        </w:rPr>
      </w:pPr>
      <w:hyperlink r:id="rId22">
        <w:r w:rsidR="2318F3CB" w:rsidRPr="3FC027D3">
          <w:rPr>
            <w:rStyle w:val="Hyperlink"/>
            <w:rFonts w:asciiTheme="minorHAnsi" w:hAnsiTheme="minorHAnsi" w:cstheme="minorBidi"/>
          </w:rPr>
          <w:t>Compliance and Enforcement Policy</w:t>
        </w:r>
      </w:hyperlink>
      <w:r w:rsidR="568AB047" w:rsidRPr="3FC027D3">
        <w:rPr>
          <w:rFonts w:cstheme="minorBidi"/>
        </w:rPr>
        <w:t xml:space="preserve"> and </w:t>
      </w:r>
      <w:r w:rsidR="00BC1BC8">
        <w:rPr>
          <w:rFonts w:cstheme="minorBidi"/>
        </w:rPr>
        <w:t>annual p</w:t>
      </w:r>
      <w:r w:rsidR="568AB047" w:rsidRPr="3FC027D3">
        <w:rPr>
          <w:rFonts w:cstheme="minorBidi"/>
        </w:rPr>
        <w:t>riorities</w:t>
      </w:r>
    </w:p>
    <w:p w14:paraId="1E55149F" w14:textId="253F2FBC" w:rsidR="00E70E20" w:rsidRPr="00422DFC" w:rsidRDefault="758694E2" w:rsidP="00950671">
      <w:pPr>
        <w:pStyle w:val="ListParagraph"/>
        <w:numPr>
          <w:ilvl w:val="0"/>
          <w:numId w:val="14"/>
        </w:numPr>
        <w:rPr>
          <w:rFonts w:cstheme="minorBidi"/>
        </w:rPr>
      </w:pPr>
      <w:r w:rsidRPr="3FC027D3">
        <w:rPr>
          <w:rFonts w:cstheme="minorBidi"/>
        </w:rPr>
        <w:t>g</w:t>
      </w:r>
      <w:r w:rsidR="568AB047" w:rsidRPr="3FC027D3">
        <w:rPr>
          <w:rFonts w:cstheme="minorBidi"/>
        </w:rPr>
        <w:t>overnment directions and/or policies</w:t>
      </w:r>
      <w:r w:rsidR="67BDCAC9" w:rsidRPr="3FC027D3">
        <w:rPr>
          <w:rFonts w:cstheme="minorBidi"/>
        </w:rPr>
        <w:t xml:space="preserve"> (including the PSPF</w:t>
      </w:r>
      <w:r w:rsidR="6B851576" w:rsidRPr="3FC027D3">
        <w:rPr>
          <w:rFonts w:cstheme="minorBidi"/>
        </w:rPr>
        <w:t xml:space="preserve"> and</w:t>
      </w:r>
      <w:r w:rsidR="67BDCAC9" w:rsidRPr="3FC027D3">
        <w:rPr>
          <w:rFonts w:cstheme="minorBidi"/>
        </w:rPr>
        <w:t xml:space="preserve"> ISM</w:t>
      </w:r>
      <w:r w:rsidR="6B851576" w:rsidRPr="3FC027D3">
        <w:rPr>
          <w:rFonts w:cstheme="minorBidi"/>
        </w:rPr>
        <w:t>)</w:t>
      </w:r>
      <w:r w:rsidR="67BDCAC9" w:rsidRPr="3FC027D3">
        <w:rPr>
          <w:rFonts w:cstheme="minorBidi"/>
        </w:rPr>
        <w:t xml:space="preserve"> </w:t>
      </w:r>
    </w:p>
    <w:p w14:paraId="6762FDE0" w14:textId="3C970F53" w:rsidR="00822AFB" w:rsidRDefault="00860236" w:rsidP="00950671">
      <w:pPr>
        <w:pStyle w:val="ListParagraph"/>
        <w:numPr>
          <w:ilvl w:val="0"/>
          <w:numId w:val="14"/>
        </w:numPr>
        <w:rPr>
          <w:rFonts w:cstheme="minorBidi"/>
        </w:rPr>
      </w:pPr>
      <w:hyperlink r:id="rId23">
        <w:r w:rsidR="2318F3CB" w:rsidRPr="3FC027D3">
          <w:rPr>
            <w:rStyle w:val="Hyperlink"/>
            <w:rFonts w:asciiTheme="minorHAnsi" w:hAnsiTheme="minorHAnsi" w:cstheme="minorBidi"/>
          </w:rPr>
          <w:t>Customer</w:t>
        </w:r>
        <w:r w:rsidR="49BE419F" w:rsidRPr="3FC027D3">
          <w:rPr>
            <w:rStyle w:val="Hyperlink"/>
            <w:rFonts w:asciiTheme="minorHAnsi" w:hAnsiTheme="minorHAnsi" w:cstheme="minorBidi"/>
          </w:rPr>
          <w:t xml:space="preserve"> </w:t>
        </w:r>
        <w:r w:rsidR="2318F3CB" w:rsidRPr="3FC027D3">
          <w:rPr>
            <w:rStyle w:val="Hyperlink"/>
            <w:rFonts w:asciiTheme="minorHAnsi" w:hAnsiTheme="minorHAnsi" w:cstheme="minorBidi"/>
          </w:rPr>
          <w:t>Service C</w:t>
        </w:r>
        <w:r w:rsidR="49BE419F" w:rsidRPr="3FC027D3">
          <w:rPr>
            <w:rStyle w:val="Hyperlink"/>
            <w:rFonts w:asciiTheme="minorHAnsi" w:hAnsiTheme="minorHAnsi" w:cstheme="minorBidi"/>
          </w:rPr>
          <w:t>harter</w:t>
        </w:r>
      </w:hyperlink>
    </w:p>
    <w:p w14:paraId="7FD829DE" w14:textId="4DC9807B" w:rsidR="00E70E20" w:rsidRPr="00922414" w:rsidRDefault="656C9B66" w:rsidP="00950671">
      <w:pPr>
        <w:pStyle w:val="ListParagraph"/>
        <w:numPr>
          <w:ilvl w:val="0"/>
          <w:numId w:val="14"/>
        </w:numPr>
        <w:rPr>
          <w:rFonts w:cstheme="minorBidi"/>
        </w:rPr>
      </w:pPr>
      <w:bookmarkStart w:id="54" w:name="_Hlk76654545"/>
      <w:r w:rsidRPr="3FC027D3">
        <w:rPr>
          <w:rFonts w:cstheme="minorBidi"/>
        </w:rPr>
        <w:t>COVID</w:t>
      </w:r>
      <w:r w:rsidR="4F2FF81D" w:rsidRPr="3FC027D3">
        <w:rPr>
          <w:rFonts w:cstheme="minorBidi"/>
        </w:rPr>
        <w:t>-</w:t>
      </w:r>
      <w:r w:rsidRPr="3FC027D3">
        <w:rPr>
          <w:rFonts w:cstheme="minorBidi"/>
        </w:rPr>
        <w:t xml:space="preserve">19 field visit </w:t>
      </w:r>
      <w:r w:rsidR="03D598A5" w:rsidRPr="3FC027D3">
        <w:rPr>
          <w:rFonts w:cstheme="minorBidi"/>
        </w:rPr>
        <w:t xml:space="preserve">and face-to-face engagement </w:t>
      </w:r>
      <w:r w:rsidRPr="3FC027D3">
        <w:rPr>
          <w:rFonts w:cstheme="minorBidi"/>
        </w:rPr>
        <w:t>protoc</w:t>
      </w:r>
      <w:r w:rsidR="4F2FF81D" w:rsidRPr="3FC027D3">
        <w:rPr>
          <w:rFonts w:cstheme="minorBidi"/>
        </w:rPr>
        <w:t>o</w:t>
      </w:r>
      <w:r w:rsidRPr="3FC027D3">
        <w:rPr>
          <w:rFonts w:cstheme="minorBidi"/>
        </w:rPr>
        <w:t>ls</w:t>
      </w:r>
      <w:bookmarkEnd w:id="54"/>
      <w:r w:rsidRPr="3FC027D3">
        <w:rPr>
          <w:rFonts w:cstheme="minorBidi"/>
        </w:rPr>
        <w:t xml:space="preserve"> </w:t>
      </w:r>
    </w:p>
    <w:p w14:paraId="29F93ED7" w14:textId="39358B2D" w:rsidR="00CC046C" w:rsidRDefault="133045B3" w:rsidP="00950671">
      <w:pPr>
        <w:pStyle w:val="ListParagraph"/>
        <w:numPr>
          <w:ilvl w:val="0"/>
          <w:numId w:val="14"/>
        </w:numPr>
      </w:pPr>
      <w:r>
        <w:t>i</w:t>
      </w:r>
      <w:r w:rsidR="3B5E865E">
        <w:t>ntegrity</w:t>
      </w:r>
      <w:r>
        <w:t>-</w:t>
      </w:r>
      <w:r w:rsidR="1945EE29">
        <w:t>related policies and procedures</w:t>
      </w:r>
    </w:p>
    <w:p w14:paraId="59AF38F3" w14:textId="49DCF633" w:rsidR="00802B13" w:rsidRDefault="005547B3" w:rsidP="00950671">
      <w:pPr>
        <w:pStyle w:val="ListParagraph"/>
        <w:numPr>
          <w:ilvl w:val="0"/>
          <w:numId w:val="14"/>
        </w:numPr>
      </w:pPr>
      <w:r>
        <w:lastRenderedPageBreak/>
        <w:t xml:space="preserve">annual </w:t>
      </w:r>
      <w:r w:rsidR="00802B13">
        <w:t>staff performance management plans</w:t>
      </w:r>
      <w:r w:rsidR="008566AA">
        <w:t>,</w:t>
      </w:r>
      <w:r w:rsidR="00802B13">
        <w:t xml:space="preserve"> which include a requirement to undertake annual risk management online training</w:t>
      </w:r>
    </w:p>
    <w:p w14:paraId="529E8296" w14:textId="7E9436B6" w:rsidR="001E4D04" w:rsidRPr="001E4D04" w:rsidRDefault="001E4D04" w:rsidP="00950671">
      <w:pPr>
        <w:pStyle w:val="ListParagraph"/>
        <w:numPr>
          <w:ilvl w:val="0"/>
          <w:numId w:val="14"/>
        </w:numPr>
        <w:ind w:right="84"/>
        <w:textAlignment w:val="baseline"/>
        <w:rPr>
          <w:rFonts w:eastAsia="Tahoma" w:cstheme="minorBidi"/>
          <w:color w:val="000000"/>
        </w:rPr>
      </w:pPr>
      <w:r>
        <w:rPr>
          <w:rFonts w:eastAsia="Tahoma" w:cstheme="minorBidi"/>
          <w:color w:val="000000" w:themeColor="text1"/>
        </w:rPr>
        <w:t>b</w:t>
      </w:r>
      <w:r w:rsidRPr="001E4D04">
        <w:rPr>
          <w:rFonts w:eastAsia="Tahoma" w:cstheme="minorBidi"/>
          <w:color w:val="000000" w:themeColor="text1"/>
        </w:rPr>
        <w:t xml:space="preserve">usiness </w:t>
      </w:r>
      <w:r>
        <w:rPr>
          <w:rFonts w:eastAsia="Tahoma" w:cstheme="minorBidi"/>
          <w:color w:val="000000" w:themeColor="text1"/>
        </w:rPr>
        <w:t>c</w:t>
      </w:r>
      <w:r w:rsidRPr="001E4D04">
        <w:rPr>
          <w:rFonts w:eastAsia="Tahoma" w:cstheme="minorBidi"/>
          <w:color w:val="000000" w:themeColor="text1"/>
        </w:rPr>
        <w:t xml:space="preserve">ontinuity </w:t>
      </w:r>
      <w:r>
        <w:rPr>
          <w:rFonts w:eastAsia="Tahoma" w:cstheme="minorBidi"/>
          <w:color w:val="000000" w:themeColor="text1"/>
        </w:rPr>
        <w:t>m</w:t>
      </w:r>
      <w:r w:rsidRPr="001E4D04">
        <w:rPr>
          <w:rFonts w:eastAsia="Tahoma" w:cstheme="minorBidi"/>
          <w:color w:val="000000" w:themeColor="text1"/>
        </w:rPr>
        <w:t xml:space="preserve">anagement </w:t>
      </w:r>
      <w:r>
        <w:rPr>
          <w:rFonts w:eastAsia="Tahoma" w:cstheme="minorBidi"/>
          <w:color w:val="000000" w:themeColor="text1"/>
        </w:rPr>
        <w:t>fr</w:t>
      </w:r>
      <w:r w:rsidRPr="001E4D04">
        <w:rPr>
          <w:rFonts w:eastAsia="Tahoma" w:cstheme="minorBidi"/>
          <w:color w:val="000000" w:themeColor="text1"/>
        </w:rPr>
        <w:t>amework</w:t>
      </w:r>
      <w:r w:rsidR="008566AA">
        <w:rPr>
          <w:rFonts w:eastAsia="Tahoma" w:cstheme="minorBidi"/>
          <w:color w:val="000000" w:themeColor="text1"/>
        </w:rPr>
        <w:t>,</w:t>
      </w:r>
      <w:r w:rsidRPr="001E4D04">
        <w:rPr>
          <w:rFonts w:eastAsia="Tahoma" w:cstheme="minorBidi"/>
          <w:color w:val="000000" w:themeColor="text1"/>
        </w:rPr>
        <w:t xml:space="preserve"> </w:t>
      </w:r>
      <w:r>
        <w:rPr>
          <w:rFonts w:eastAsia="Tahoma" w:cstheme="minorBidi"/>
          <w:color w:val="000000" w:themeColor="text1"/>
        </w:rPr>
        <w:t xml:space="preserve">which </w:t>
      </w:r>
      <w:r w:rsidRPr="001E4D04">
        <w:rPr>
          <w:rFonts w:eastAsia="Tahoma" w:cstheme="minorBidi"/>
          <w:color w:val="000000" w:themeColor="text1"/>
        </w:rPr>
        <w:t xml:space="preserve">assists us to effectively manage our business and contribution to the broader APS in the event of disruption. </w:t>
      </w:r>
    </w:p>
    <w:p w14:paraId="4DC006C3" w14:textId="29059753" w:rsidR="00F147E4" w:rsidRPr="00F147E4" w:rsidRDefault="3044897A" w:rsidP="00950671">
      <w:pPr>
        <w:ind w:right="84"/>
        <w:textAlignment w:val="baseline"/>
        <w:rPr>
          <w:rFonts w:eastAsia="Tahoma" w:cstheme="minorHAnsi"/>
          <w:color w:val="000000"/>
        </w:rPr>
      </w:pPr>
      <w:r w:rsidRPr="3FC027D3">
        <w:rPr>
          <w:rFonts w:eastAsia="Tahoma" w:cstheme="minorBidi"/>
          <w:color w:val="000000" w:themeColor="text1"/>
        </w:rPr>
        <w:t xml:space="preserve">In early </w:t>
      </w:r>
      <w:r w:rsidR="65F193F8" w:rsidRPr="3FC027D3">
        <w:rPr>
          <w:rFonts w:eastAsia="Tahoma" w:cstheme="minorBidi"/>
          <w:color w:val="000000" w:themeColor="text1"/>
        </w:rPr>
        <w:t>2022</w:t>
      </w:r>
      <w:r w:rsidRPr="3FC027D3">
        <w:rPr>
          <w:rFonts w:eastAsia="Tahoma" w:cstheme="minorBidi"/>
          <w:color w:val="000000" w:themeColor="text1"/>
        </w:rPr>
        <w:t>, we implemented our revised Fraud Control Plan. We promote a culture of ethical behaviour, integrity and professionalism by all employees and contractors in the performance of functions or powers.</w:t>
      </w:r>
      <w:r w:rsidR="00BD1688">
        <w:rPr>
          <w:rFonts w:eastAsia="Tahoma" w:cstheme="minorBidi"/>
          <w:color w:val="000000" w:themeColor="text1"/>
        </w:rPr>
        <w:t xml:space="preserve"> </w:t>
      </w:r>
      <w:r w:rsidR="00F147E4" w:rsidRPr="00F147E4">
        <w:rPr>
          <w:rFonts w:eastAsia="Tahoma" w:cstheme="minorHAnsi"/>
          <w:color w:val="000000"/>
        </w:rPr>
        <w:t>All employees, contractors and providers of services are required to deliver public value using resources effectively and appropriately, and to identify and report fraud, corruption risks or conflicts of interest.</w:t>
      </w:r>
    </w:p>
    <w:p w14:paraId="3272FB62" w14:textId="5B15AEBD" w:rsidR="005547B3" w:rsidRDefault="00F60A98" w:rsidP="00950671">
      <w:pPr>
        <w:ind w:right="84"/>
        <w:textAlignment w:val="baseline"/>
        <w:rPr>
          <w:rFonts w:eastAsia="Tahoma" w:cstheme="minorBidi"/>
          <w:color w:val="000000" w:themeColor="text1"/>
        </w:rPr>
      </w:pPr>
      <w:r>
        <w:rPr>
          <w:rFonts w:eastAsia="Tahoma" w:cstheme="minorBidi"/>
          <w:color w:val="000000" w:themeColor="text1"/>
        </w:rPr>
        <w:t xml:space="preserve">From July 2022, </w:t>
      </w:r>
      <w:r w:rsidR="00D153F8">
        <w:rPr>
          <w:rFonts w:eastAsia="Tahoma" w:cstheme="minorBidi"/>
          <w:color w:val="000000" w:themeColor="text1"/>
        </w:rPr>
        <w:t>we</w:t>
      </w:r>
      <w:r>
        <w:rPr>
          <w:rFonts w:eastAsia="Tahoma" w:cstheme="minorBidi"/>
          <w:color w:val="000000" w:themeColor="text1"/>
        </w:rPr>
        <w:t xml:space="preserve"> will operate under </w:t>
      </w:r>
      <w:r w:rsidR="00FF04CB" w:rsidRPr="00FF04CB">
        <w:rPr>
          <w:rFonts w:eastAsia="Tahoma" w:cstheme="minorBidi"/>
          <w:color w:val="000000" w:themeColor="text1"/>
        </w:rPr>
        <w:t xml:space="preserve">a </w:t>
      </w:r>
      <w:r w:rsidR="006641F7" w:rsidRPr="00FF04CB">
        <w:rPr>
          <w:rFonts w:eastAsia="Tahoma" w:cstheme="minorBidi"/>
          <w:color w:val="000000" w:themeColor="text1"/>
        </w:rPr>
        <w:t>protected</w:t>
      </w:r>
      <w:r w:rsidR="00FF04CB" w:rsidRPr="00FF04CB">
        <w:rPr>
          <w:rFonts w:eastAsia="Tahoma" w:cstheme="minorBidi"/>
          <w:color w:val="000000" w:themeColor="text1"/>
        </w:rPr>
        <w:t xml:space="preserve"> network</w:t>
      </w:r>
      <w:r w:rsidR="006641F7">
        <w:rPr>
          <w:rFonts w:eastAsia="Tahoma" w:cstheme="minorBidi"/>
          <w:color w:val="000000" w:themeColor="text1"/>
        </w:rPr>
        <w:t>, which</w:t>
      </w:r>
      <w:r w:rsidR="00BF08C6">
        <w:rPr>
          <w:rFonts w:eastAsia="Tahoma" w:cstheme="minorBidi"/>
          <w:color w:val="000000" w:themeColor="text1"/>
        </w:rPr>
        <w:t xml:space="preserve"> </w:t>
      </w:r>
      <w:r w:rsidR="00A65DE9">
        <w:rPr>
          <w:rFonts w:eastAsia="Tahoma" w:cstheme="minorBidi"/>
          <w:color w:val="000000" w:themeColor="text1"/>
        </w:rPr>
        <w:t>require</w:t>
      </w:r>
      <w:r>
        <w:rPr>
          <w:rFonts w:eastAsia="Tahoma" w:cstheme="minorBidi"/>
          <w:color w:val="000000" w:themeColor="text1"/>
        </w:rPr>
        <w:t>s</w:t>
      </w:r>
      <w:r w:rsidR="00BF08C6" w:rsidRPr="00FF04CB">
        <w:rPr>
          <w:rFonts w:eastAsia="Tahoma" w:cstheme="minorBidi"/>
          <w:color w:val="000000" w:themeColor="text1"/>
        </w:rPr>
        <w:t xml:space="preserve"> all staff (APS and contractors) to hold and maintain a </w:t>
      </w:r>
      <w:r w:rsidR="00A65DE9">
        <w:rPr>
          <w:rFonts w:eastAsia="Tahoma" w:cstheme="minorBidi"/>
          <w:color w:val="000000" w:themeColor="text1"/>
        </w:rPr>
        <w:t xml:space="preserve">mandatory </w:t>
      </w:r>
      <w:r w:rsidR="00BF08C6" w:rsidRPr="00FF04CB">
        <w:rPr>
          <w:rFonts w:eastAsia="Tahoma" w:cstheme="minorBidi"/>
          <w:color w:val="000000" w:themeColor="text1"/>
        </w:rPr>
        <w:t>security clearance at Baseline or above</w:t>
      </w:r>
      <w:r w:rsidR="00A65DE9">
        <w:rPr>
          <w:rFonts w:eastAsia="Tahoma" w:cstheme="minorBidi"/>
          <w:color w:val="000000" w:themeColor="text1"/>
        </w:rPr>
        <w:t xml:space="preserve">. </w:t>
      </w:r>
    </w:p>
    <w:p w14:paraId="3CC07DA3" w14:textId="3CDDF1F2" w:rsidR="00F147E4" w:rsidRPr="00F147E4" w:rsidRDefault="1EEBBCE3" w:rsidP="00950671">
      <w:pPr>
        <w:ind w:right="84"/>
        <w:textAlignment w:val="baseline"/>
        <w:rPr>
          <w:rFonts w:eastAsia="Tahoma" w:cstheme="minorBidi"/>
          <w:color w:val="000000"/>
        </w:rPr>
      </w:pPr>
      <w:r w:rsidRPr="3FC027D3">
        <w:rPr>
          <w:rFonts w:eastAsia="Tahoma" w:cstheme="minorBidi"/>
          <w:color w:val="000000" w:themeColor="text1"/>
        </w:rPr>
        <w:t>Over the 4-year outlook of this plan, we will continue to build and enhance our risk management, business continuity and fraud control measures</w:t>
      </w:r>
      <w:r w:rsidR="00382B6A">
        <w:rPr>
          <w:rFonts w:eastAsia="Tahoma" w:cstheme="minorBidi"/>
          <w:color w:val="000000" w:themeColor="text1"/>
        </w:rPr>
        <w:t>.</w:t>
      </w:r>
    </w:p>
    <w:p w14:paraId="633F6D9F" w14:textId="3FA09D9F" w:rsidR="00535417" w:rsidRPr="00982579" w:rsidRDefault="2662F366" w:rsidP="00AC6797">
      <w:pPr>
        <w:pStyle w:val="Heading3"/>
      </w:pPr>
      <w:r>
        <w:t>Governance</w:t>
      </w:r>
    </w:p>
    <w:p w14:paraId="75436E4D" w14:textId="7F59A803" w:rsidR="00AB1DF0" w:rsidRDefault="2662F366" w:rsidP="00950671">
      <w:pPr>
        <w:pStyle w:val="BodyText"/>
      </w:pPr>
      <w:r>
        <w:t xml:space="preserve">The Fair Work Ombudsman is </w:t>
      </w:r>
      <w:r w:rsidR="00066C8F">
        <w:t xml:space="preserve">strongly </w:t>
      </w:r>
      <w:r>
        <w:t xml:space="preserve">committed to </w:t>
      </w:r>
      <w:r w:rsidR="5D03FE2F">
        <w:t xml:space="preserve">accountability and </w:t>
      </w:r>
      <w:r>
        <w:t>good governance</w:t>
      </w:r>
      <w:r w:rsidR="2C2FAA8B">
        <w:t>.</w:t>
      </w:r>
      <w:r w:rsidR="2C690B83">
        <w:t xml:space="preserve"> </w:t>
      </w:r>
      <w:r w:rsidR="001A7FC5" w:rsidRPr="00B97F9D">
        <w:t>We review o</w:t>
      </w:r>
      <w:r w:rsidR="57E4AC3B" w:rsidRPr="00B97F9D">
        <w:t xml:space="preserve">ur governance </w:t>
      </w:r>
      <w:r w:rsidR="09EB4CD9" w:rsidRPr="00B97F9D">
        <w:t>framework</w:t>
      </w:r>
      <w:r w:rsidR="001A7FC5" w:rsidRPr="00B97F9D">
        <w:t xml:space="preserve"> annually </w:t>
      </w:r>
      <w:r w:rsidR="00846C9C">
        <w:t>and</w:t>
      </w:r>
      <w:r w:rsidR="00846C9C" w:rsidRPr="00B97F9D">
        <w:t xml:space="preserve"> </w:t>
      </w:r>
      <w:r w:rsidR="00910AD4" w:rsidRPr="00B97F9D">
        <w:t>following</w:t>
      </w:r>
      <w:r w:rsidR="001A7FC5" w:rsidRPr="00B97F9D">
        <w:t xml:space="preserve"> changes in our operating environment.</w:t>
      </w:r>
      <w:r w:rsidR="00386775" w:rsidRPr="00B97F9D">
        <w:t xml:space="preserve"> This </w:t>
      </w:r>
      <w:r w:rsidR="00BA7A80" w:rsidRPr="00B97F9D">
        <w:t xml:space="preserve">ensures </w:t>
      </w:r>
      <w:r w:rsidR="00EC57BE" w:rsidRPr="00B97F9D">
        <w:t xml:space="preserve">our </w:t>
      </w:r>
      <w:r w:rsidR="00182852" w:rsidRPr="00B97F9D">
        <w:t>governance framework</w:t>
      </w:r>
      <w:r w:rsidR="00EC57BE" w:rsidRPr="00B97F9D">
        <w:t xml:space="preserve"> </w:t>
      </w:r>
      <w:r w:rsidR="00BA7A80" w:rsidRPr="00B97F9D">
        <w:t xml:space="preserve">is </w:t>
      </w:r>
      <w:r w:rsidR="005260A7" w:rsidRPr="00B97F9D">
        <w:t xml:space="preserve">performing </w:t>
      </w:r>
      <w:r w:rsidR="00BA7A80" w:rsidRPr="00B97F9D">
        <w:t>effective</w:t>
      </w:r>
      <w:r w:rsidR="005260A7" w:rsidRPr="00B97F9D">
        <w:t>ly</w:t>
      </w:r>
      <w:r w:rsidR="00BA7A80" w:rsidRPr="00B97F9D">
        <w:t xml:space="preserve"> and efficien</w:t>
      </w:r>
      <w:r w:rsidR="00596BD6" w:rsidRPr="00B97F9D">
        <w:t>tly</w:t>
      </w:r>
      <w:r w:rsidR="005260A7" w:rsidRPr="00B97F9D">
        <w:t>,</w:t>
      </w:r>
      <w:r w:rsidR="00BA7A80" w:rsidRPr="00B97F9D">
        <w:t xml:space="preserve"> and </w:t>
      </w:r>
      <w:r w:rsidR="005260A7" w:rsidRPr="00B97F9D">
        <w:t xml:space="preserve">that it is structured </w:t>
      </w:r>
      <w:r w:rsidR="00D41819" w:rsidRPr="00B97F9D">
        <w:t xml:space="preserve">in a way that </w:t>
      </w:r>
      <w:r w:rsidR="00B90307" w:rsidRPr="00B97F9D">
        <w:t>support</w:t>
      </w:r>
      <w:r w:rsidR="00D41819" w:rsidRPr="00B97F9D">
        <w:t>s</w:t>
      </w:r>
      <w:r w:rsidR="00B90307" w:rsidRPr="00B97F9D">
        <w:t xml:space="preserve"> the boards and sub-committees to </w:t>
      </w:r>
      <w:r w:rsidR="00230605" w:rsidRPr="00B97F9D">
        <w:t xml:space="preserve">identify, review and respond to </w:t>
      </w:r>
      <w:r w:rsidR="00182852" w:rsidRPr="00B97F9D">
        <w:t xml:space="preserve">strategic </w:t>
      </w:r>
      <w:r w:rsidR="00230605" w:rsidRPr="00B97F9D">
        <w:t>issues</w:t>
      </w:r>
      <w:r w:rsidR="0012038E" w:rsidRPr="00B97F9D">
        <w:t>.</w:t>
      </w:r>
    </w:p>
    <w:p w14:paraId="260BE118" w14:textId="2997AE93" w:rsidR="00BE6C9A" w:rsidRDefault="001A7FC5" w:rsidP="00950671">
      <w:pPr>
        <w:pStyle w:val="BodyText"/>
      </w:pPr>
      <w:r>
        <w:t>Our governance framework</w:t>
      </w:r>
      <w:r w:rsidR="57E4AC3B">
        <w:t xml:space="preserve"> </w:t>
      </w:r>
      <w:r w:rsidR="72BF8895">
        <w:t>facilitate</w:t>
      </w:r>
      <w:r w:rsidR="09EB4CD9">
        <w:t>s</w:t>
      </w:r>
      <w:r w:rsidR="72BF8895">
        <w:t xml:space="preserve"> </w:t>
      </w:r>
      <w:r w:rsidR="1FE877C0">
        <w:t>informed</w:t>
      </w:r>
      <w:r w:rsidR="72BF8895">
        <w:t xml:space="preserve"> and timely decision-making and </w:t>
      </w:r>
      <w:r w:rsidR="57E4AC3B">
        <w:t>support</w:t>
      </w:r>
      <w:r w:rsidR="09DBE638">
        <w:t>s</w:t>
      </w:r>
      <w:r w:rsidR="57E4AC3B">
        <w:t xml:space="preserve"> the identification, assessment and monitoring of risk</w:t>
      </w:r>
      <w:r w:rsidR="72BF8895">
        <w:t xml:space="preserve"> by providing:</w:t>
      </w:r>
    </w:p>
    <w:p w14:paraId="44CABC4A" w14:textId="6BFC9D51" w:rsidR="00BE6C9A" w:rsidRPr="0003143B" w:rsidRDefault="2C690B83" w:rsidP="00950671">
      <w:pPr>
        <w:pStyle w:val="ListParagraph"/>
        <w:numPr>
          <w:ilvl w:val="0"/>
          <w:numId w:val="14"/>
        </w:numPr>
      </w:pPr>
      <w:r>
        <w:t>advice and assurance on specific matters</w:t>
      </w:r>
    </w:p>
    <w:p w14:paraId="30A644BE" w14:textId="552C25F5" w:rsidR="00BE6C9A" w:rsidRPr="0003143B" w:rsidRDefault="5B7EC473" w:rsidP="00950671">
      <w:pPr>
        <w:pStyle w:val="ListParagraph"/>
        <w:numPr>
          <w:ilvl w:val="0"/>
          <w:numId w:val="14"/>
        </w:numPr>
      </w:pPr>
      <w:r>
        <w:t>a robust system of delegations</w:t>
      </w:r>
    </w:p>
    <w:p w14:paraId="75A7E90A" w14:textId="19B919D3" w:rsidR="00BE6C9A" w:rsidRPr="0003143B" w:rsidRDefault="2C690B83" w:rsidP="00950671">
      <w:pPr>
        <w:pStyle w:val="ListParagraph"/>
        <w:numPr>
          <w:ilvl w:val="0"/>
          <w:numId w:val="14"/>
        </w:numPr>
      </w:pPr>
      <w:r>
        <w:t>transparen</w:t>
      </w:r>
      <w:r w:rsidR="5B7EC473">
        <w:t xml:space="preserve">t </w:t>
      </w:r>
      <w:r>
        <w:t>and accountab</w:t>
      </w:r>
      <w:r w:rsidR="5B7EC473">
        <w:t xml:space="preserve">le </w:t>
      </w:r>
      <w:r w:rsidR="1B1E612B">
        <w:t>operations</w:t>
      </w:r>
    </w:p>
    <w:p w14:paraId="587FF070" w14:textId="6D2063C1" w:rsidR="00274667" w:rsidRDefault="2C690B83" w:rsidP="00950671">
      <w:pPr>
        <w:pStyle w:val="ListParagraph"/>
        <w:numPr>
          <w:ilvl w:val="0"/>
          <w:numId w:val="14"/>
        </w:numPr>
      </w:pPr>
      <w:r>
        <w:t>clear reporting and escalation mechanisms</w:t>
      </w:r>
    </w:p>
    <w:p w14:paraId="3F37D0F4" w14:textId="2D8F8230" w:rsidR="00274667" w:rsidRDefault="6A177C9E" w:rsidP="00950671">
      <w:pPr>
        <w:pStyle w:val="ListParagraph"/>
        <w:numPr>
          <w:ilvl w:val="0"/>
          <w:numId w:val="14"/>
        </w:numPr>
      </w:pPr>
      <w:r>
        <w:t xml:space="preserve">a forum for receiving and considering </w:t>
      </w:r>
      <w:r w:rsidR="00105532">
        <w:t>internal</w:t>
      </w:r>
      <w:r>
        <w:t xml:space="preserve"> feedback.</w:t>
      </w:r>
    </w:p>
    <w:p w14:paraId="03EEE27F" w14:textId="463EBE57" w:rsidR="0003143B" w:rsidRPr="0003143B" w:rsidRDefault="661E1AE0" w:rsidP="00950671">
      <w:pPr>
        <w:pStyle w:val="BodyText"/>
      </w:pPr>
      <w:r>
        <w:t>Our</w:t>
      </w:r>
      <w:r w:rsidR="1A06DE24">
        <w:t xml:space="preserve"> g</w:t>
      </w:r>
      <w:r w:rsidR="23AB3F3E">
        <w:t xml:space="preserve">overnance </w:t>
      </w:r>
      <w:r w:rsidR="18E8B7BB">
        <w:t>s</w:t>
      </w:r>
      <w:r w:rsidR="23AB3F3E">
        <w:t>tructure is set out in the diagram below</w:t>
      </w:r>
      <w:r w:rsidR="5062EAE9">
        <w:t>. The boards and sub-committees also receive information and reports from a variety of internal committees and advisory bodies.</w:t>
      </w:r>
      <w:r w:rsidR="23AB3F3E">
        <w:t xml:space="preserve"> </w:t>
      </w:r>
    </w:p>
    <w:p w14:paraId="7E73DB01" w14:textId="5BF602F8" w:rsidR="0003143B" w:rsidRDefault="601BF4A0" w:rsidP="00950671">
      <w:pPr>
        <w:pStyle w:val="BodyText"/>
        <w:spacing w:before="164"/>
        <w:jc w:val="center"/>
        <w:rPr>
          <w:rFonts w:ascii="Calibri" w:hAnsi="Calibri"/>
        </w:rPr>
      </w:pPr>
      <w:r>
        <w:rPr>
          <w:noProof/>
        </w:rPr>
        <w:lastRenderedPageBreak/>
        <w:drawing>
          <wp:inline distT="0" distB="0" distL="0" distR="0" wp14:anchorId="6C85B3F9" wp14:editId="4AB14D4A">
            <wp:extent cx="4572000" cy="3867150"/>
            <wp:effectExtent l="0" t="0" r="0" b="0"/>
            <wp:docPr id="1769361285" name="Picture 1769361285"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61285" name="Picture 1769361285" descr="Diagram"/>
                    <pic:cNvPicPr/>
                  </pic:nvPicPr>
                  <pic:blipFill>
                    <a:blip r:embed="rId24">
                      <a:extLst>
                        <a:ext uri="{28A0092B-C50C-407E-A947-70E740481C1C}">
                          <a14:useLocalDpi xmlns:a14="http://schemas.microsoft.com/office/drawing/2010/main" val="0"/>
                        </a:ext>
                      </a:extLst>
                    </a:blip>
                    <a:stretch>
                      <a:fillRect/>
                    </a:stretch>
                  </pic:blipFill>
                  <pic:spPr>
                    <a:xfrm>
                      <a:off x="0" y="0"/>
                      <a:ext cx="4572000" cy="3867150"/>
                    </a:xfrm>
                    <a:prstGeom prst="rect">
                      <a:avLst/>
                    </a:prstGeom>
                  </pic:spPr>
                </pic:pic>
              </a:graphicData>
            </a:graphic>
          </wp:inline>
        </w:drawing>
      </w:r>
    </w:p>
    <w:p w14:paraId="16D5D1F9" w14:textId="17ECEE7F" w:rsidR="00BC1BC8" w:rsidRDefault="48BD3B98" w:rsidP="00950671">
      <w:pPr>
        <w:tabs>
          <w:tab w:val="center" w:pos="4819"/>
        </w:tabs>
      </w:pPr>
      <w:r>
        <w:t xml:space="preserve">The </w:t>
      </w:r>
      <w:bookmarkStart w:id="55" w:name="_Toc43368455"/>
      <w:bookmarkStart w:id="56" w:name="_Toc43371112"/>
      <w:bookmarkStart w:id="57" w:name="_Toc45087545"/>
      <w:r w:rsidR="31C7B390">
        <w:t>Corporate Board has primary responsibility for</w:t>
      </w:r>
      <w:r w:rsidR="00250389">
        <w:t xml:space="preserve"> identifying and </w:t>
      </w:r>
      <w:r w:rsidR="31C7B390">
        <w:t xml:space="preserve">monitoring strategic risks. It is supported in this function by </w:t>
      </w:r>
      <w:r w:rsidR="00AE67CA">
        <w:t xml:space="preserve">the Audit and Risk Committee, </w:t>
      </w:r>
      <w:r w:rsidR="31C7B390">
        <w:t>an Accountability Sub-Committee</w:t>
      </w:r>
      <w:r w:rsidR="00AE67CA">
        <w:t xml:space="preserve"> and</w:t>
      </w:r>
      <w:r w:rsidR="00D45C92">
        <w:t xml:space="preserve"> a</w:t>
      </w:r>
      <w:r w:rsidR="31C7B390">
        <w:t xml:space="preserve"> Business Investment Sub-Committee</w:t>
      </w:r>
      <w:r w:rsidR="00AE67CA">
        <w:t>.</w:t>
      </w:r>
      <w:r w:rsidR="31C7B390">
        <w:t xml:space="preserve"> </w:t>
      </w:r>
    </w:p>
    <w:p w14:paraId="1570BBC9" w14:textId="1A0033D6" w:rsidR="00EE6E07" w:rsidRDefault="00EE6E07" w:rsidP="00950671">
      <w:pPr>
        <w:tabs>
          <w:tab w:val="center" w:pos="4819"/>
        </w:tabs>
      </w:pPr>
      <w:r w:rsidRPr="00EE6E07">
        <w:t xml:space="preserve">Key decisions arising from the use of our statutory powers and functions under the FW Act are overseen by the Enforcement Board, which ensures a risk-based and proportionate approach is taken in </w:t>
      </w:r>
      <w:r w:rsidR="00D45C92">
        <w:t>relation</w:t>
      </w:r>
      <w:r w:rsidR="00D45C92" w:rsidRPr="00EE6E07">
        <w:t xml:space="preserve"> </w:t>
      </w:r>
      <w:r w:rsidRPr="00EE6E07">
        <w:t xml:space="preserve">to our compliance and enforcement functions. </w:t>
      </w:r>
      <w:r w:rsidR="00621B8B">
        <w:t xml:space="preserve">Our Compliance and Enforcement Policy details our approach. </w:t>
      </w:r>
      <w:r w:rsidRPr="00EE6E07">
        <w:t>The Enforcement Board also ensur</w:t>
      </w:r>
      <w:r w:rsidR="00D432AD">
        <w:t>es</w:t>
      </w:r>
      <w:r w:rsidRPr="00EE6E07">
        <w:t xml:space="preserve"> our </w:t>
      </w:r>
      <w:r w:rsidR="00D432AD">
        <w:t xml:space="preserve">annual </w:t>
      </w:r>
      <w:r w:rsidRPr="00EE6E07">
        <w:t>strategic priorities and other activities are in alignment.</w:t>
      </w:r>
    </w:p>
    <w:p w14:paraId="5AF9BC36" w14:textId="4EB23151" w:rsidR="00BC1BC8" w:rsidRPr="00EE6E07" w:rsidRDefault="00BC1BC8" w:rsidP="00950671">
      <w:pPr>
        <w:pStyle w:val="BodyText"/>
      </w:pPr>
      <w:r>
        <w:t xml:space="preserve">We continue to monitor changes in our </w:t>
      </w:r>
      <w:r w:rsidR="00D432AD">
        <w:t xml:space="preserve">external and internal </w:t>
      </w:r>
      <w:r>
        <w:t>environment</w:t>
      </w:r>
      <w:r w:rsidR="00D45C92">
        <w:t>,</w:t>
      </w:r>
      <w:r>
        <w:t xml:space="preserve"> and</w:t>
      </w:r>
      <w:r w:rsidR="00B83DCD">
        <w:t xml:space="preserve"> </w:t>
      </w:r>
      <w:r w:rsidR="005B2CF6">
        <w:t>the Corporate and Enforcement Boards may</w:t>
      </w:r>
      <w:r w:rsidR="00D45C92">
        <w:t>, from time to time,</w:t>
      </w:r>
      <w:r w:rsidR="005B2CF6">
        <w:t xml:space="preserve"> create specific purpose committees or working groups </w:t>
      </w:r>
      <w:r>
        <w:t xml:space="preserve">as required. </w:t>
      </w:r>
    </w:p>
    <w:p w14:paraId="20E0C937" w14:textId="2A2CFD10" w:rsidR="00EE6E07" w:rsidRPr="00EE6E07" w:rsidRDefault="7E431459" w:rsidP="00950671">
      <w:pPr>
        <w:pStyle w:val="BodyText"/>
      </w:pPr>
      <w:r>
        <w:t>Over the 4-year outlook of this plan, we will regularly review our governance framework. This will ensure it remains fit for purpose and supports the FWO as the Accountable Authority, Agency Head and the statutory office holder under the FW Act. Any changes to our governance framework will be reflected in future Corporate Plans.</w:t>
      </w:r>
    </w:p>
    <w:p w14:paraId="798A4D74" w14:textId="13F1F882" w:rsidR="006F7CFF" w:rsidRPr="00982579" w:rsidRDefault="0EE2BBFF" w:rsidP="00AC6797">
      <w:pPr>
        <w:pStyle w:val="Heading3"/>
      </w:pPr>
      <w:r>
        <w:t>Cooperat</w:t>
      </w:r>
      <w:r w:rsidR="3395D34C">
        <w:t xml:space="preserve">ing with others to achieve our </w:t>
      </w:r>
      <w:r w:rsidR="008601D5">
        <w:t>p</w:t>
      </w:r>
      <w:r>
        <w:t>urpose</w:t>
      </w:r>
      <w:bookmarkEnd w:id="55"/>
      <w:bookmarkEnd w:id="56"/>
      <w:bookmarkEnd w:id="57"/>
    </w:p>
    <w:p w14:paraId="007C48DC" w14:textId="0E7682EF" w:rsidR="00267568" w:rsidRDefault="00D153F8" w:rsidP="00FF04CB">
      <w:pPr>
        <w:pStyle w:val="BodyText"/>
      </w:pPr>
      <w:r>
        <w:t>We are</w:t>
      </w:r>
      <w:r w:rsidR="008601D5">
        <w:t xml:space="preserve"> committed to collaborating </w:t>
      </w:r>
      <w:r w:rsidR="00D432AD">
        <w:t xml:space="preserve">with </w:t>
      </w:r>
      <w:r w:rsidR="000E0E6D">
        <w:t xml:space="preserve">stakeholders to achieve our </w:t>
      </w:r>
      <w:r w:rsidR="008601D5">
        <w:t>purpose</w:t>
      </w:r>
      <w:r w:rsidR="000E0E6D">
        <w:t xml:space="preserve">. </w:t>
      </w:r>
      <w:r w:rsidR="4805BE7F" w:rsidRPr="00FE0DB5">
        <w:t xml:space="preserve">We work across the </w:t>
      </w:r>
      <w:r w:rsidR="00D45C92">
        <w:t>APS</w:t>
      </w:r>
      <w:r w:rsidR="4805BE7F" w:rsidRPr="00FE0DB5">
        <w:t xml:space="preserve"> to share information</w:t>
      </w:r>
      <w:r w:rsidR="00D45C92">
        <w:t xml:space="preserve"> and</w:t>
      </w:r>
      <w:r w:rsidR="4805BE7F" w:rsidRPr="00FE0DB5">
        <w:t xml:space="preserve"> ideas and </w:t>
      </w:r>
      <w:r w:rsidR="00D45C92">
        <w:t xml:space="preserve">to </w:t>
      </w:r>
      <w:r w:rsidR="4805BE7F" w:rsidRPr="00FE0DB5">
        <w:t xml:space="preserve">deliver initiatives </w:t>
      </w:r>
      <w:r w:rsidR="00D45C92">
        <w:t>that</w:t>
      </w:r>
      <w:r w:rsidR="00D45C92" w:rsidRPr="00FE0DB5">
        <w:t xml:space="preserve"> </w:t>
      </w:r>
      <w:r w:rsidR="4805BE7F" w:rsidRPr="00FE0DB5">
        <w:t>are aligned with government objectives</w:t>
      </w:r>
      <w:r w:rsidR="00CA41C9">
        <w:t xml:space="preserve"> and the public interest</w:t>
      </w:r>
      <w:r w:rsidR="4805BE7F" w:rsidRPr="00FE0DB5">
        <w:t>. This includes participating in various for</w:t>
      </w:r>
      <w:r w:rsidR="00B75BCF">
        <w:t>ums</w:t>
      </w:r>
      <w:r w:rsidR="4805BE7F" w:rsidRPr="00FE0DB5">
        <w:t xml:space="preserve"> and interdepartmental committees, such as</w:t>
      </w:r>
      <w:r w:rsidR="00267568">
        <w:t xml:space="preserve"> the:</w:t>
      </w:r>
    </w:p>
    <w:p w14:paraId="1B399418" w14:textId="1165227B" w:rsidR="00267568" w:rsidRDefault="009915DB" w:rsidP="001918FB">
      <w:pPr>
        <w:pStyle w:val="ListParagraph"/>
        <w:numPr>
          <w:ilvl w:val="0"/>
          <w:numId w:val="14"/>
        </w:numPr>
      </w:pPr>
      <w:r w:rsidRPr="00FE0DB5">
        <w:t>Federal Regulatory Agency Group</w:t>
      </w:r>
    </w:p>
    <w:p w14:paraId="2CDD5C04" w14:textId="6FE88034" w:rsidR="00267568" w:rsidRDefault="009915DB" w:rsidP="001918FB">
      <w:pPr>
        <w:pStyle w:val="ListParagraph"/>
        <w:numPr>
          <w:ilvl w:val="0"/>
          <w:numId w:val="14"/>
        </w:numPr>
      </w:pPr>
      <w:r w:rsidRPr="00FE0DB5">
        <w:t>Phoenix Taskforce</w:t>
      </w:r>
    </w:p>
    <w:p w14:paraId="14D60B36" w14:textId="24FBEE00" w:rsidR="00267568" w:rsidRDefault="00207501" w:rsidP="001918FB">
      <w:pPr>
        <w:pStyle w:val="ListParagraph"/>
        <w:numPr>
          <w:ilvl w:val="0"/>
          <w:numId w:val="14"/>
        </w:numPr>
      </w:pPr>
      <w:r>
        <w:lastRenderedPageBreak/>
        <w:t>Black Economy Standing Taskforce</w:t>
      </w:r>
    </w:p>
    <w:p w14:paraId="36BA01BF" w14:textId="0979A42A" w:rsidR="00207501" w:rsidRDefault="009915DB" w:rsidP="001918FB">
      <w:pPr>
        <w:pStyle w:val="ListParagraph"/>
        <w:numPr>
          <w:ilvl w:val="0"/>
          <w:numId w:val="14"/>
        </w:numPr>
      </w:pPr>
      <w:proofErr w:type="spellStart"/>
      <w:r>
        <w:t>Respect@Work</w:t>
      </w:r>
      <w:proofErr w:type="spellEnd"/>
      <w:r>
        <w:t xml:space="preserve"> Council</w:t>
      </w:r>
      <w:r w:rsidRPr="00FE0DB5">
        <w:t xml:space="preserve"> </w:t>
      </w:r>
    </w:p>
    <w:p w14:paraId="2A20C98A" w14:textId="77777777" w:rsidR="00207501" w:rsidRDefault="009915DB" w:rsidP="001918FB">
      <w:pPr>
        <w:pStyle w:val="ListParagraph"/>
        <w:numPr>
          <w:ilvl w:val="0"/>
          <w:numId w:val="14"/>
        </w:numPr>
      </w:pPr>
      <w:r w:rsidRPr="00FE0DB5">
        <w:t>Interdepartmental Committee on Human Trafficking and Slavery.</w:t>
      </w:r>
      <w:r w:rsidR="00337B03">
        <w:t xml:space="preserve"> </w:t>
      </w:r>
    </w:p>
    <w:p w14:paraId="68866A12" w14:textId="7389BD66" w:rsidR="00F17D45" w:rsidRPr="00F17D45" w:rsidRDefault="00337B03" w:rsidP="00FF04CB">
      <w:pPr>
        <w:pStyle w:val="BodyText"/>
      </w:pPr>
      <w:r>
        <w:t xml:space="preserve">We </w:t>
      </w:r>
      <w:r w:rsidR="007643B7">
        <w:t xml:space="preserve">exchange </w:t>
      </w:r>
      <w:r w:rsidR="00A36742">
        <w:t xml:space="preserve">information and intelligence with </w:t>
      </w:r>
      <w:r>
        <w:t xml:space="preserve">other regulators including </w:t>
      </w:r>
      <w:r w:rsidR="002A21C9">
        <w:t>the Austral</w:t>
      </w:r>
      <w:r w:rsidR="00D45C92">
        <w:t>i</w:t>
      </w:r>
      <w:r w:rsidR="002A21C9">
        <w:t>an Securities and Investments Commiss</w:t>
      </w:r>
      <w:r w:rsidR="00D45C92">
        <w:t>i</w:t>
      </w:r>
      <w:r w:rsidR="002A21C9">
        <w:t>on (</w:t>
      </w:r>
      <w:r>
        <w:t>ASIC</w:t>
      </w:r>
      <w:r w:rsidR="002A21C9">
        <w:t>)</w:t>
      </w:r>
      <w:r>
        <w:t xml:space="preserve">, </w:t>
      </w:r>
      <w:r w:rsidR="002A21C9">
        <w:t>Australian Taxation Office (</w:t>
      </w:r>
      <w:r>
        <w:t>ATO</w:t>
      </w:r>
      <w:r w:rsidR="002A21C9">
        <w:t>)</w:t>
      </w:r>
      <w:r>
        <w:t xml:space="preserve">, </w:t>
      </w:r>
      <w:r w:rsidR="002A21C9">
        <w:t>Australian Competition and Consumer Commission (</w:t>
      </w:r>
      <w:r>
        <w:t>ACCC</w:t>
      </w:r>
      <w:r w:rsidR="002A21C9">
        <w:t>)</w:t>
      </w:r>
      <w:r>
        <w:t xml:space="preserve">, </w:t>
      </w:r>
      <w:r w:rsidR="00CD4D6D" w:rsidRPr="00CD4D6D">
        <w:t xml:space="preserve">Australian Transaction Reports and Analysis Centre </w:t>
      </w:r>
      <w:r w:rsidR="00CD4D6D">
        <w:t>(</w:t>
      </w:r>
      <w:r>
        <w:t>A</w:t>
      </w:r>
      <w:r w:rsidR="00CD4D6D">
        <w:t>USTRAC)</w:t>
      </w:r>
      <w:r>
        <w:t xml:space="preserve"> and </w:t>
      </w:r>
      <w:r w:rsidR="006C2F64">
        <w:t xml:space="preserve">Australian </w:t>
      </w:r>
      <w:r>
        <w:t>Border Force</w:t>
      </w:r>
      <w:r w:rsidR="00A36742">
        <w:t xml:space="preserve"> as appropriate</w:t>
      </w:r>
      <w:r>
        <w:t xml:space="preserve">. </w:t>
      </w:r>
    </w:p>
    <w:p w14:paraId="25231095" w14:textId="3D05E8FC" w:rsidR="00F17D45" w:rsidRPr="00F17D45" w:rsidRDefault="4805BE7F" w:rsidP="00FF04CB">
      <w:pPr>
        <w:pStyle w:val="BodyText"/>
      </w:pPr>
      <w:r>
        <w:t>We support the delivery of government programs by working with</w:t>
      </w:r>
      <w:r w:rsidR="0040588E">
        <w:t xml:space="preserve"> other departments </w:t>
      </w:r>
      <w:r>
        <w:t>to support the Pacific Australia Labour Mobility scheme</w:t>
      </w:r>
      <w:r w:rsidR="0023015B">
        <w:t xml:space="preserve"> and related programs</w:t>
      </w:r>
      <w:r>
        <w:t>.</w:t>
      </w:r>
    </w:p>
    <w:p w14:paraId="4D3FDCB3" w14:textId="77777777" w:rsidR="00F17D45" w:rsidRPr="00F17D45" w:rsidRDefault="00F17D45" w:rsidP="00FF04CB">
      <w:pPr>
        <w:pStyle w:val="BodyText"/>
      </w:pPr>
      <w:r w:rsidRPr="00F17D45">
        <w:t>We work with members of the Migrant Workers Interagency Group, and collaborate across government more broadly, on matters that impact workers coming to Australia on visas.</w:t>
      </w:r>
    </w:p>
    <w:p w14:paraId="6CCBE655" w14:textId="0633E333" w:rsidR="00F17D45" w:rsidRPr="001918FB" w:rsidRDefault="64D62900" w:rsidP="001918FB">
      <w:pPr>
        <w:pStyle w:val="BodyText"/>
        <w:rPr>
          <w:rFonts w:asciiTheme="minorBidi" w:eastAsiaTheme="minorBidi" w:hAnsiTheme="minorBidi"/>
          <w:color w:val="000000"/>
          <w:szCs w:val="22"/>
        </w:rPr>
      </w:pPr>
      <w:r>
        <w:t xml:space="preserve">We are committed to working with organisations, groups and private enterprises to further our purpose, </w:t>
      </w:r>
      <w:r w:rsidR="00C62D34">
        <w:t xml:space="preserve">such as the </w:t>
      </w:r>
      <w:r w:rsidR="6419AED3" w:rsidRPr="3FC027D3">
        <w:rPr>
          <w:rFonts w:eastAsia="Verdana" w:cstheme="minorBidi"/>
          <w:color w:val="000000" w:themeColor="text1"/>
        </w:rPr>
        <w:t>deliver</w:t>
      </w:r>
      <w:r w:rsidR="00C62D34">
        <w:rPr>
          <w:rFonts w:eastAsia="Verdana" w:cstheme="minorBidi"/>
          <w:color w:val="000000" w:themeColor="text1"/>
        </w:rPr>
        <w:t xml:space="preserve">y of </w:t>
      </w:r>
      <w:r w:rsidR="6419AED3" w:rsidRPr="3FC027D3">
        <w:rPr>
          <w:rFonts w:eastAsia="Verdana" w:cstheme="minorBidi"/>
          <w:color w:val="000000" w:themeColor="text1"/>
        </w:rPr>
        <w:t>the Community Engagement Grants Program</w:t>
      </w:r>
      <w:r w:rsidR="00E05EE6">
        <w:rPr>
          <w:rFonts w:eastAsia="Verdana" w:cstheme="minorBidi"/>
          <w:color w:val="000000" w:themeColor="text1"/>
        </w:rPr>
        <w:t xml:space="preserve">. </w:t>
      </w:r>
      <w:r w:rsidR="00E05EE6">
        <w:rPr>
          <w:rFonts w:eastAsia="Verdana"/>
        </w:rPr>
        <w:t xml:space="preserve">We engage with </w:t>
      </w:r>
      <w:r w:rsidR="21B2A281" w:rsidRPr="001918FB">
        <w:rPr>
          <w:rFonts w:eastAsia="Verdana"/>
        </w:rPr>
        <w:t>experts in behaviour change and education to</w:t>
      </w:r>
      <w:r w:rsidR="0025220E" w:rsidRPr="001918FB">
        <w:rPr>
          <w:rFonts w:eastAsia="Verdana"/>
        </w:rPr>
        <w:t xml:space="preserve"> influence workplace behaviour and</w:t>
      </w:r>
      <w:r w:rsidR="21B2A281" w:rsidRPr="001918FB">
        <w:rPr>
          <w:rFonts w:eastAsia="Verdana"/>
        </w:rPr>
        <w:t xml:space="preserve"> ensure our education initiatives are credible and innovative</w:t>
      </w:r>
      <w:r w:rsidR="0025220E" w:rsidRPr="001918FB">
        <w:rPr>
          <w:rFonts w:eastAsia="Verdana"/>
        </w:rPr>
        <w:t>.</w:t>
      </w:r>
    </w:p>
    <w:p w14:paraId="65502923" w14:textId="0F9FD9CC" w:rsidR="00F17D45" w:rsidRPr="00F17D45" w:rsidRDefault="64D62900" w:rsidP="00FF04CB">
      <w:pPr>
        <w:pStyle w:val="BodyText"/>
      </w:pPr>
      <w:r>
        <w:t>We continue to examine ways in which we can share experiences, promote good practice, and identify opportunities for further collaboration with our international counterparts, including through the Trans-Tasman Employment Regulators Forum</w:t>
      </w:r>
      <w:r w:rsidR="00610B0D">
        <w:t xml:space="preserve"> and the International Labour Organi</w:t>
      </w:r>
      <w:r w:rsidR="00B75BCF">
        <w:t>z</w:t>
      </w:r>
      <w:r w:rsidR="00610B0D">
        <w:t>ation</w:t>
      </w:r>
      <w:r>
        <w:t>.</w:t>
      </w:r>
    </w:p>
    <w:p w14:paraId="4F471109" w14:textId="0273186B" w:rsidR="00F17D45" w:rsidRPr="00F17D45" w:rsidRDefault="00F17D45" w:rsidP="00FF04CB">
      <w:pPr>
        <w:pStyle w:val="BodyText"/>
      </w:pPr>
      <w:r w:rsidRPr="00F17D45">
        <w:t>We seek out opportunities to build and develop positive working relationships with community stakeholders to deliver frontline intelligence about key trends and issues, lift our profile and reputation in the community, and create a network of partners we can collaborate with on various initiatives.</w:t>
      </w:r>
    </w:p>
    <w:p w14:paraId="746560A1" w14:textId="02C52BD3" w:rsidR="00F17D45" w:rsidRPr="00A243C6" w:rsidRDefault="64D62900" w:rsidP="00FF04CB">
      <w:pPr>
        <w:pStyle w:val="BodyText"/>
      </w:pPr>
      <w:r>
        <w:t xml:space="preserve">We engage with industry bodies, particularly </w:t>
      </w:r>
      <w:r w:rsidR="00610B0D">
        <w:t xml:space="preserve">those </w:t>
      </w:r>
      <w:r w:rsidR="00207501">
        <w:t>representing industries</w:t>
      </w:r>
      <w:r w:rsidR="00BA490E">
        <w:t xml:space="preserve"> </w:t>
      </w:r>
      <w:r w:rsidR="00610B0D">
        <w:t xml:space="preserve">with </w:t>
      </w:r>
      <w:r>
        <w:t>higher rates of non-compliance. For example, our work with the Cleaning Accountability Framework improve</w:t>
      </w:r>
      <w:r w:rsidR="00617175">
        <w:t>s</w:t>
      </w:r>
      <w:r>
        <w:t xml:space="preserve"> industry compliance with workpla</w:t>
      </w:r>
      <w:r w:rsidRPr="00841D73">
        <w:t xml:space="preserve">ce </w:t>
      </w:r>
      <w:r w:rsidRPr="002814A8">
        <w:t>laws by developing accessible, reliable and tailored information and tools for industry supply chains.</w:t>
      </w:r>
    </w:p>
    <w:p w14:paraId="703902F0" w14:textId="612EF1A7" w:rsidR="00F17D45" w:rsidRPr="00F17D45" w:rsidRDefault="00617175" w:rsidP="00FF04CB">
      <w:pPr>
        <w:pStyle w:val="BodyText"/>
      </w:pPr>
      <w:r w:rsidRPr="00E51AB1">
        <w:t xml:space="preserve">We </w:t>
      </w:r>
      <w:r w:rsidR="00432530" w:rsidRPr="00E51AB1">
        <w:t xml:space="preserve">form </w:t>
      </w:r>
      <w:r w:rsidR="00D228D2" w:rsidRPr="00E41C19">
        <w:t xml:space="preserve">Reference Groups of stakeholders </w:t>
      </w:r>
      <w:r w:rsidR="00432530" w:rsidRPr="00A243C6">
        <w:t xml:space="preserve">where they </w:t>
      </w:r>
      <w:r w:rsidR="00FE12D5" w:rsidRPr="00A243C6">
        <w:t>align with</w:t>
      </w:r>
      <w:r w:rsidR="00D228D2" w:rsidRPr="00E51AB1">
        <w:t xml:space="preserve"> our priorities. </w:t>
      </w:r>
      <w:r w:rsidR="008B7EF9">
        <w:t>W</w:t>
      </w:r>
      <w:r w:rsidR="00432530" w:rsidRPr="00E51AB1">
        <w:t xml:space="preserve">e </w:t>
      </w:r>
      <w:r w:rsidR="008B7EF9">
        <w:t xml:space="preserve">currently support </w:t>
      </w:r>
      <w:r w:rsidR="21B2A281" w:rsidRPr="00E51AB1">
        <w:t>a Fast Food, Restaurant and Caf</w:t>
      </w:r>
      <w:r w:rsidR="00382579" w:rsidRPr="00382579">
        <w:t>é</w:t>
      </w:r>
      <w:r w:rsidR="00250389" w:rsidRPr="00E51AB1">
        <w:t xml:space="preserve"> (FRAC)</w:t>
      </w:r>
      <w:r w:rsidR="21B2A281" w:rsidRPr="00E51AB1">
        <w:t xml:space="preserve"> Reference Group (</w:t>
      </w:r>
      <w:r w:rsidR="00D45C92">
        <w:t xml:space="preserve">the </w:t>
      </w:r>
      <w:r w:rsidR="21B2A281" w:rsidRPr="00E51AB1">
        <w:t>Group)</w:t>
      </w:r>
      <w:r w:rsidR="008B7EF9">
        <w:t xml:space="preserve"> that</w:t>
      </w:r>
      <w:r w:rsidR="0037133D" w:rsidRPr="00E51AB1">
        <w:t xml:space="preserve"> comprise</w:t>
      </w:r>
      <w:r w:rsidR="00207501">
        <w:t>s</w:t>
      </w:r>
      <w:r w:rsidR="002814A8" w:rsidRPr="001918FB">
        <w:t xml:space="preserve"> </w:t>
      </w:r>
      <w:r w:rsidR="008B7EF9">
        <w:t xml:space="preserve">sector representative </w:t>
      </w:r>
      <w:r w:rsidR="21B2A281" w:rsidRPr="00E51AB1">
        <w:t>unions, employer groups and community organisations</w:t>
      </w:r>
      <w:r w:rsidR="21B2A281" w:rsidRPr="00E41C19">
        <w:t xml:space="preserve">. </w:t>
      </w:r>
      <w:r w:rsidR="008565C5">
        <w:t>Through collaboration, t</w:t>
      </w:r>
      <w:r w:rsidR="21B2A281" w:rsidRPr="00E41C19">
        <w:t xml:space="preserve">he </w:t>
      </w:r>
      <w:r w:rsidR="008565C5">
        <w:t xml:space="preserve">Group aims </w:t>
      </w:r>
      <w:r w:rsidR="21B2A281" w:rsidRPr="00E51AB1">
        <w:t>to share</w:t>
      </w:r>
      <w:r w:rsidR="008565C5">
        <w:t xml:space="preserve"> information and find</w:t>
      </w:r>
      <w:r w:rsidR="21B2A281" w:rsidRPr="00E51AB1">
        <w:t xml:space="preserve"> solutions, where possible, </w:t>
      </w:r>
      <w:r w:rsidR="0037133D" w:rsidRPr="00E41C19">
        <w:t>to specific</w:t>
      </w:r>
      <w:r w:rsidR="21B2A281" w:rsidRPr="00E51AB1">
        <w:t xml:space="preserve"> compliance issues </w:t>
      </w:r>
      <w:r w:rsidR="008565C5">
        <w:t xml:space="preserve">impacting the sector. </w:t>
      </w:r>
    </w:p>
    <w:p w14:paraId="0332DB12" w14:textId="142251A9" w:rsidR="00D1776E" w:rsidRDefault="00D817A6" w:rsidP="00AC6797">
      <w:pPr>
        <w:pStyle w:val="BodyText"/>
        <w:rPr>
          <w:rFonts w:ascii="Calibri" w:hAnsi="Calibri"/>
          <w:bCs/>
          <w:color w:val="1B365D"/>
          <w:sz w:val="32"/>
          <w:szCs w:val="18"/>
          <w:lang w:eastAsia="en-AU"/>
        </w:rPr>
      </w:pPr>
      <w:r>
        <w:t>Over the 4</w:t>
      </w:r>
      <w:r w:rsidR="00D45C92">
        <w:t>-</w:t>
      </w:r>
      <w:r>
        <w:t xml:space="preserve">year outlook of this plan we </w:t>
      </w:r>
      <w:r w:rsidR="008565C5">
        <w:t xml:space="preserve">are committed to </w:t>
      </w:r>
      <w:r>
        <w:t>continue</w:t>
      </w:r>
      <w:r w:rsidR="008565C5">
        <w:t>d</w:t>
      </w:r>
      <w:r>
        <w:t xml:space="preserve"> cooperat</w:t>
      </w:r>
      <w:r w:rsidR="008565C5">
        <w:t>ion</w:t>
      </w:r>
      <w:r>
        <w:t xml:space="preserve"> with government and non-government colleagues </w:t>
      </w:r>
      <w:r w:rsidR="001E34F4">
        <w:t>and stakeholders</w:t>
      </w:r>
      <w:r w:rsidR="00D45C92">
        <w:t>,</w:t>
      </w:r>
      <w:r w:rsidR="001E34F4">
        <w:t xml:space="preserve"> </w:t>
      </w:r>
      <w:r>
        <w:t>including, for example, through sharing information and intelligence</w:t>
      </w:r>
      <w:r w:rsidR="54E3FDF1">
        <w:t>.</w:t>
      </w:r>
      <w:bookmarkStart w:id="58" w:name="_Toc43368456"/>
      <w:bookmarkStart w:id="59" w:name="_Toc43371113"/>
      <w:bookmarkStart w:id="60" w:name="_Hlk71895597"/>
      <w:r w:rsidR="00D1776E">
        <w:br w:type="page"/>
      </w:r>
    </w:p>
    <w:p w14:paraId="35ED9836" w14:textId="3B994D2F" w:rsidR="00821853" w:rsidRPr="00D86E66" w:rsidRDefault="0EE2BBFF" w:rsidP="00AC6797">
      <w:pPr>
        <w:pStyle w:val="Heading2"/>
      </w:pPr>
      <w:r>
        <w:lastRenderedPageBreak/>
        <w:t>Performance</w:t>
      </w:r>
      <w:bookmarkEnd w:id="46"/>
      <w:bookmarkEnd w:id="47"/>
      <w:bookmarkEnd w:id="48"/>
      <w:bookmarkEnd w:id="58"/>
      <w:bookmarkEnd w:id="59"/>
    </w:p>
    <w:p w14:paraId="0F013D64" w14:textId="0D075348" w:rsidR="00D17B7A" w:rsidRPr="00C65692" w:rsidRDefault="3C4BEE87" w:rsidP="00F15CB6">
      <w:pPr>
        <w:ind w:right="85"/>
        <w:textAlignment w:val="baseline"/>
        <w:rPr>
          <w:rFonts w:eastAsia="Tahoma" w:cstheme="minorBidi"/>
          <w:color w:val="000000" w:themeColor="text1"/>
        </w:rPr>
      </w:pPr>
      <w:r w:rsidRPr="00C65692">
        <w:rPr>
          <w:rFonts w:eastAsia="Tahoma" w:cstheme="minorBidi"/>
          <w:color w:val="000000" w:themeColor="text1"/>
        </w:rPr>
        <w:t>Performance measures inform the community about how we deliver on our purpose and provide accountability to parliament on the responsible and effective use of public resources. Our performance measures also assist our staff to identify how their role supports us to achieve our purpose.</w:t>
      </w:r>
    </w:p>
    <w:p w14:paraId="47ABAC2F" w14:textId="2FEBEBD5" w:rsidR="00D17B7A" w:rsidRPr="00071FD5" w:rsidRDefault="50FDD820" w:rsidP="00FF04CB">
      <w:pPr>
        <w:ind w:right="84"/>
        <w:textAlignment w:val="baseline"/>
        <w:rPr>
          <w:rFonts w:eastAsia="Tahoma" w:cstheme="minorBidi"/>
          <w:color w:val="000000"/>
        </w:rPr>
      </w:pPr>
      <w:r w:rsidRPr="3FC027D3">
        <w:rPr>
          <w:rFonts w:eastAsia="Tahoma" w:cstheme="minorBidi"/>
          <w:color w:val="000000" w:themeColor="text1"/>
        </w:rPr>
        <w:t xml:space="preserve">Our performance measures for </w:t>
      </w:r>
      <w:r w:rsidR="19970A66" w:rsidRPr="3FC027D3">
        <w:rPr>
          <w:rFonts w:eastAsia="Tahoma" w:cstheme="minorBidi"/>
          <w:color w:val="000000" w:themeColor="text1"/>
        </w:rPr>
        <w:t>2022</w:t>
      </w:r>
      <w:r w:rsidR="00AA706B">
        <w:rPr>
          <w:rFonts w:eastAsia="Tahoma" w:cstheme="minorBidi"/>
          <w:color w:val="000000" w:themeColor="text1"/>
        </w:rPr>
        <w:t>–</w:t>
      </w:r>
      <w:r w:rsidR="19970A66" w:rsidRPr="3FC027D3">
        <w:rPr>
          <w:rFonts w:eastAsia="Tahoma" w:cstheme="minorBidi"/>
          <w:color w:val="000000" w:themeColor="text1"/>
        </w:rPr>
        <w:t>23</w:t>
      </w:r>
      <w:r w:rsidRPr="3FC027D3">
        <w:rPr>
          <w:rFonts w:eastAsia="Tahoma" w:cstheme="minorBidi"/>
          <w:color w:val="000000" w:themeColor="text1"/>
        </w:rPr>
        <w:t xml:space="preserve">, set out in the table on the following pages, </w:t>
      </w:r>
      <w:r w:rsidR="19970A66" w:rsidRPr="3FC027D3">
        <w:rPr>
          <w:rFonts w:eastAsia="Tahoma" w:cstheme="minorBidi"/>
          <w:color w:val="000000" w:themeColor="text1"/>
        </w:rPr>
        <w:t xml:space="preserve">are aligned to our </w:t>
      </w:r>
      <w:r w:rsidR="008E43D2">
        <w:rPr>
          <w:rFonts w:eastAsia="Tahoma" w:cstheme="minorBidi"/>
          <w:color w:val="000000" w:themeColor="text1"/>
        </w:rPr>
        <w:t xml:space="preserve">purpose, functions and </w:t>
      </w:r>
      <w:r w:rsidR="007C3692">
        <w:rPr>
          <w:rFonts w:eastAsia="Tahoma" w:cstheme="minorBidi"/>
          <w:color w:val="000000" w:themeColor="text1"/>
        </w:rPr>
        <w:t>k</w:t>
      </w:r>
      <w:r w:rsidR="19970A66" w:rsidRPr="3FC027D3">
        <w:rPr>
          <w:rFonts w:eastAsia="Tahoma" w:cstheme="minorBidi"/>
          <w:color w:val="000000" w:themeColor="text1"/>
        </w:rPr>
        <w:t xml:space="preserve">ey </w:t>
      </w:r>
      <w:r w:rsidR="007C3692">
        <w:rPr>
          <w:rFonts w:eastAsia="Tahoma" w:cstheme="minorBidi"/>
          <w:color w:val="000000" w:themeColor="text1"/>
        </w:rPr>
        <w:t>a</w:t>
      </w:r>
      <w:r w:rsidR="19970A66" w:rsidRPr="3FC027D3">
        <w:rPr>
          <w:rFonts w:eastAsia="Tahoma" w:cstheme="minorBidi"/>
          <w:color w:val="000000" w:themeColor="text1"/>
        </w:rPr>
        <w:t xml:space="preserve">ctivities and </w:t>
      </w:r>
      <w:r w:rsidRPr="3FC027D3">
        <w:rPr>
          <w:rFonts w:eastAsia="Tahoma" w:cstheme="minorBidi"/>
          <w:color w:val="000000" w:themeColor="text1"/>
        </w:rPr>
        <w:t xml:space="preserve">demonstrate our </w:t>
      </w:r>
      <w:r w:rsidRPr="3FC027D3">
        <w:rPr>
          <w:rFonts w:eastAsia="Verdana" w:cstheme="minorBidi"/>
          <w:color w:val="000000" w:themeColor="text1"/>
        </w:rPr>
        <w:t xml:space="preserve">efforts to promote compliance with workplace laws by supporting the community to understand and </w:t>
      </w:r>
      <w:r w:rsidRPr="3FC027D3">
        <w:rPr>
          <w:rFonts w:eastAsia="Tahoma" w:cstheme="minorBidi"/>
          <w:color w:val="000000" w:themeColor="text1"/>
        </w:rPr>
        <w:t xml:space="preserve">comply with their workplace relations obligations. </w:t>
      </w:r>
      <w:proofErr w:type="gramStart"/>
      <w:r w:rsidRPr="3FC027D3">
        <w:rPr>
          <w:rFonts w:eastAsia="Tahoma" w:cstheme="minorBidi"/>
          <w:color w:val="000000" w:themeColor="text1"/>
        </w:rPr>
        <w:t>In particular</w:t>
      </w:r>
      <w:r w:rsidR="002E0F4D">
        <w:rPr>
          <w:rFonts w:eastAsia="Tahoma" w:cstheme="minorBidi"/>
          <w:color w:val="000000" w:themeColor="text1"/>
        </w:rPr>
        <w:t>, our</w:t>
      </w:r>
      <w:proofErr w:type="gramEnd"/>
      <w:r w:rsidR="002E0F4D">
        <w:rPr>
          <w:rFonts w:eastAsia="Tahoma" w:cstheme="minorBidi"/>
          <w:color w:val="000000" w:themeColor="text1"/>
        </w:rPr>
        <w:t xml:space="preserve"> performance measures reflect</w:t>
      </w:r>
      <w:r w:rsidRPr="3FC027D3">
        <w:rPr>
          <w:rFonts w:eastAsia="Tahoma" w:cstheme="minorBidi"/>
          <w:color w:val="000000" w:themeColor="text1"/>
        </w:rPr>
        <w:t>:</w:t>
      </w:r>
    </w:p>
    <w:p w14:paraId="1FF972AC" w14:textId="77777777" w:rsidR="00D17B7A" w:rsidRPr="00D17B7A" w:rsidRDefault="00D17B7A" w:rsidP="00FF04CB">
      <w:pPr>
        <w:pStyle w:val="ListParagraph"/>
        <w:numPr>
          <w:ilvl w:val="0"/>
          <w:numId w:val="21"/>
        </w:numPr>
        <w:tabs>
          <w:tab w:val="center" w:pos="4819"/>
        </w:tabs>
        <w:ind w:right="84"/>
        <w:jc w:val="both"/>
        <w:rPr>
          <w:rFonts w:eastAsia="Verdana" w:cstheme="minorHAnsi"/>
          <w:color w:val="000000"/>
        </w:rPr>
      </w:pPr>
      <w:r w:rsidRPr="00D17B7A">
        <w:rPr>
          <w:rFonts w:eastAsia="Verdana" w:cstheme="minorHAnsi"/>
          <w:color w:val="000000"/>
        </w:rPr>
        <w:t>the quality of our advice and assistance services</w:t>
      </w:r>
    </w:p>
    <w:p w14:paraId="3FB10408" w14:textId="77777777" w:rsidR="00D17B7A" w:rsidRPr="00D17B7A" w:rsidRDefault="00D17B7A" w:rsidP="00FF04CB">
      <w:pPr>
        <w:pStyle w:val="ListParagraph"/>
        <w:numPr>
          <w:ilvl w:val="0"/>
          <w:numId w:val="21"/>
        </w:numPr>
        <w:tabs>
          <w:tab w:val="center" w:pos="4819"/>
        </w:tabs>
        <w:ind w:right="84"/>
        <w:jc w:val="both"/>
        <w:rPr>
          <w:rFonts w:eastAsia="Verdana" w:cstheme="minorHAnsi"/>
          <w:color w:val="000000"/>
        </w:rPr>
      </w:pPr>
      <w:r w:rsidRPr="00D17B7A">
        <w:rPr>
          <w:rFonts w:eastAsia="Verdana" w:cstheme="minorHAnsi"/>
          <w:color w:val="000000"/>
        </w:rPr>
        <w:t>the effectiveness of our digital tools</w:t>
      </w:r>
    </w:p>
    <w:p w14:paraId="04F46EB1" w14:textId="77777777" w:rsidR="00D17B7A" w:rsidRPr="00D17B7A" w:rsidRDefault="00D17B7A" w:rsidP="00FF04CB">
      <w:pPr>
        <w:pStyle w:val="ListParagraph"/>
        <w:numPr>
          <w:ilvl w:val="0"/>
          <w:numId w:val="21"/>
        </w:numPr>
        <w:tabs>
          <w:tab w:val="center" w:pos="4819"/>
        </w:tabs>
        <w:ind w:right="84"/>
        <w:jc w:val="both"/>
        <w:rPr>
          <w:rFonts w:eastAsia="Verdana" w:cstheme="minorHAnsi"/>
          <w:color w:val="000000"/>
        </w:rPr>
      </w:pPr>
      <w:r w:rsidRPr="00D17B7A">
        <w:rPr>
          <w:rFonts w:eastAsia="Verdana" w:cstheme="minorHAnsi"/>
          <w:color w:val="000000"/>
        </w:rPr>
        <w:t>the appropriateness of our compliance and enforcement activities</w:t>
      </w:r>
    </w:p>
    <w:p w14:paraId="3047303A" w14:textId="77777777" w:rsidR="00D17B7A" w:rsidRPr="00D17B7A" w:rsidRDefault="00D17B7A" w:rsidP="00FF04CB">
      <w:pPr>
        <w:pStyle w:val="ListParagraph"/>
        <w:numPr>
          <w:ilvl w:val="0"/>
          <w:numId w:val="21"/>
        </w:numPr>
        <w:tabs>
          <w:tab w:val="center" w:pos="4819"/>
        </w:tabs>
        <w:ind w:right="84"/>
        <w:jc w:val="both"/>
        <w:rPr>
          <w:rFonts w:eastAsia="Verdana" w:cstheme="minorHAnsi"/>
          <w:color w:val="000000"/>
        </w:rPr>
      </w:pPr>
      <w:r w:rsidRPr="00D17B7A">
        <w:rPr>
          <w:rFonts w:eastAsia="Verdana" w:cstheme="minorHAnsi"/>
          <w:color w:val="000000"/>
        </w:rPr>
        <w:t>our commitment to working with our stakeholders to develop our priorities.</w:t>
      </w:r>
    </w:p>
    <w:p w14:paraId="6A1E7676" w14:textId="1B3807AA" w:rsidR="00D17B7A" w:rsidRPr="00071FD5" w:rsidRDefault="00D17B7A" w:rsidP="00FF04CB">
      <w:pPr>
        <w:ind w:right="84"/>
        <w:textAlignment w:val="baseline"/>
        <w:rPr>
          <w:rFonts w:eastAsia="Tahoma" w:cstheme="minorHAnsi"/>
          <w:color w:val="000000"/>
        </w:rPr>
      </w:pPr>
      <w:r w:rsidRPr="00071FD5">
        <w:rPr>
          <w:rFonts w:eastAsia="Tahoma" w:cstheme="minorHAnsi"/>
          <w:color w:val="000000"/>
        </w:rPr>
        <w:t>We are committed to continually improving our performance. Over the 4-year outlook of this plan, we will monitor these measures and targets by identifying and analysing trends.</w:t>
      </w:r>
    </w:p>
    <w:p w14:paraId="2E4D491A" w14:textId="5EBB5F6A" w:rsidR="000A4AEC" w:rsidRDefault="000A4AEC" w:rsidP="00FF04CB">
      <w:pPr>
        <w:textAlignment w:val="baseline"/>
        <w:rPr>
          <w:rFonts w:ascii="Calibri" w:hAnsi="Calibri"/>
          <w:szCs w:val="22"/>
        </w:rPr>
      </w:pPr>
      <w:bookmarkStart w:id="61" w:name="_Toc523484797"/>
      <w:bookmarkStart w:id="62" w:name="_Toc16754548"/>
      <w:bookmarkStart w:id="63" w:name="_Toc43368457"/>
      <w:bookmarkStart w:id="64" w:name="_Toc43371114"/>
      <w:bookmarkEnd w:id="60"/>
    </w:p>
    <w:tbl>
      <w:tblPr>
        <w:tblpPr w:leftFromText="172" w:rightFromText="172" w:vertAnchor="text" w:tblpXSpec="center"/>
        <w:tblW w:w="10342" w:type="dxa"/>
        <w:tblCellMar>
          <w:left w:w="0" w:type="dxa"/>
          <w:right w:w="0" w:type="dxa"/>
        </w:tblCellMar>
        <w:tblLook w:val="04A0" w:firstRow="1" w:lastRow="0" w:firstColumn="1" w:lastColumn="0" w:noHBand="0" w:noVBand="1"/>
        <w:tblCaption w:val="Performance measures"/>
        <w:tblDescription w:val="Performance measures relating to our activities in providing education, assistance, advise and guidance to employers, outworkers, outworker entities and organisations."/>
      </w:tblPr>
      <w:tblGrid>
        <w:gridCol w:w="2963"/>
        <w:gridCol w:w="2146"/>
        <w:gridCol w:w="1308"/>
        <w:gridCol w:w="1308"/>
        <w:gridCol w:w="1308"/>
        <w:gridCol w:w="1309"/>
      </w:tblGrid>
      <w:tr w:rsidR="00A46688" w:rsidRPr="007C3692" w14:paraId="79DF6B68" w14:textId="77777777" w:rsidTr="3FC027D3">
        <w:trPr>
          <w:tblHeader/>
        </w:trPr>
        <w:tc>
          <w:tcPr>
            <w:tcW w:w="10342" w:type="dxa"/>
            <w:gridSpan w:val="6"/>
            <w:tcBorders>
              <w:top w:val="single" w:sz="4" w:space="0" w:color="auto"/>
              <w:left w:val="single" w:sz="8" w:space="0" w:color="auto"/>
              <w:bottom w:val="single" w:sz="8" w:space="0" w:color="auto"/>
              <w:right w:val="single" w:sz="8" w:space="0" w:color="auto"/>
            </w:tcBorders>
            <w:shd w:val="clear" w:color="auto" w:fill="1B365D"/>
            <w:tcMar>
              <w:top w:w="0" w:type="dxa"/>
              <w:left w:w="108" w:type="dxa"/>
              <w:bottom w:w="0" w:type="dxa"/>
              <w:right w:w="108" w:type="dxa"/>
            </w:tcMar>
          </w:tcPr>
          <w:p w14:paraId="22AA49D6" w14:textId="312E3307" w:rsidR="00A46688" w:rsidRPr="007C3692" w:rsidRDefault="51C7BF38" w:rsidP="00FF04CB">
            <w:pPr>
              <w:jc w:val="center"/>
              <w:rPr>
                <w:color w:val="FFFFFF" w:themeColor="background1"/>
              </w:rPr>
            </w:pPr>
            <w:r w:rsidRPr="007C3692">
              <w:rPr>
                <w:color w:val="FFFFFF" w:themeColor="background1"/>
                <w:sz w:val="24"/>
              </w:rPr>
              <w:lastRenderedPageBreak/>
              <w:t>Performance measures relating to our</w:t>
            </w:r>
            <w:r w:rsidR="19970A66" w:rsidRPr="007C3692">
              <w:rPr>
                <w:color w:val="FFFFFF" w:themeColor="background1"/>
                <w:sz w:val="24"/>
              </w:rPr>
              <w:t xml:space="preserve"> key</w:t>
            </w:r>
            <w:r w:rsidRPr="007C3692">
              <w:rPr>
                <w:color w:val="FFFFFF" w:themeColor="background1"/>
                <w:sz w:val="24"/>
              </w:rPr>
              <w:t xml:space="preserve"> activities in providing education, assistance, advice and guidance to employers, employees, outworkers, outworker entities and organisations</w:t>
            </w:r>
          </w:p>
        </w:tc>
      </w:tr>
      <w:tr w:rsidR="007C3692" w:rsidRPr="007C3692" w14:paraId="357142B3" w14:textId="77777777" w:rsidTr="3FC027D3">
        <w:trPr>
          <w:tblHeader/>
        </w:trPr>
        <w:tc>
          <w:tcPr>
            <w:tcW w:w="2963" w:type="dxa"/>
            <w:tcBorders>
              <w:top w:val="single" w:sz="4" w:space="0" w:color="auto"/>
              <w:left w:val="single" w:sz="8" w:space="0" w:color="auto"/>
              <w:bottom w:val="single" w:sz="8" w:space="0" w:color="auto"/>
              <w:right w:val="single" w:sz="8" w:space="0" w:color="auto"/>
            </w:tcBorders>
            <w:shd w:val="clear" w:color="auto" w:fill="D9E1E2"/>
            <w:tcMar>
              <w:top w:w="0" w:type="dxa"/>
              <w:left w:w="108" w:type="dxa"/>
              <w:bottom w:w="0" w:type="dxa"/>
              <w:right w:w="108" w:type="dxa"/>
            </w:tcMar>
            <w:hideMark/>
          </w:tcPr>
          <w:p w14:paraId="0B287EBA" w14:textId="77777777" w:rsidR="007C3692" w:rsidRPr="007C3692" w:rsidRDefault="007C3692" w:rsidP="00FF04CB">
            <w:pPr>
              <w:spacing w:before="120" w:line="276" w:lineRule="auto"/>
              <w:jc w:val="center"/>
              <w:rPr>
                <w:rFonts w:ascii="Calibri" w:hAnsi="Calibri" w:cs="Calibri"/>
                <w:b/>
                <w:bCs/>
                <w:szCs w:val="22"/>
              </w:rPr>
            </w:pPr>
            <w:r w:rsidRPr="007C3692">
              <w:rPr>
                <w:szCs w:val="22"/>
              </w:rPr>
              <w:br w:type="page"/>
            </w:r>
            <w:r w:rsidRPr="007C3692">
              <w:rPr>
                <w:b/>
                <w:bCs/>
                <w:color w:val="000000"/>
                <w:szCs w:val="22"/>
              </w:rPr>
              <w:t>Performance measure</w:t>
            </w:r>
          </w:p>
        </w:tc>
        <w:tc>
          <w:tcPr>
            <w:tcW w:w="2146"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2B92687C" w14:textId="77777777" w:rsidR="007C3692" w:rsidRPr="007C3692" w:rsidRDefault="007C3692" w:rsidP="00FF04CB">
            <w:pPr>
              <w:spacing w:before="120" w:line="276" w:lineRule="auto"/>
              <w:jc w:val="center"/>
              <w:rPr>
                <w:b/>
                <w:bCs/>
                <w:szCs w:val="22"/>
              </w:rPr>
            </w:pPr>
            <w:r w:rsidRPr="007C3692">
              <w:rPr>
                <w:b/>
                <w:bCs/>
                <w:color w:val="000000"/>
                <w:szCs w:val="22"/>
              </w:rPr>
              <w:t>Measures and targets</w:t>
            </w:r>
          </w:p>
        </w:tc>
        <w:tc>
          <w:tcPr>
            <w:tcW w:w="1308"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2ABF1864" w14:textId="29A062BF" w:rsidR="007C3692" w:rsidRPr="007C3692" w:rsidRDefault="007C3692" w:rsidP="00FF04CB">
            <w:pPr>
              <w:spacing w:before="120" w:line="276" w:lineRule="auto"/>
              <w:jc w:val="center"/>
              <w:rPr>
                <w:b/>
                <w:bCs/>
                <w:szCs w:val="22"/>
              </w:rPr>
            </w:pPr>
            <w:r w:rsidRPr="007C3692">
              <w:rPr>
                <w:b/>
                <w:bCs/>
                <w:color w:val="000000"/>
                <w:szCs w:val="22"/>
              </w:rPr>
              <w:t>2022</w:t>
            </w:r>
            <w:r w:rsidR="00AA706B">
              <w:rPr>
                <w:b/>
                <w:bCs/>
                <w:color w:val="000000"/>
                <w:szCs w:val="22"/>
              </w:rPr>
              <w:t>–</w:t>
            </w:r>
            <w:r w:rsidRPr="007C3692">
              <w:rPr>
                <w:b/>
                <w:bCs/>
                <w:color w:val="000000"/>
                <w:szCs w:val="22"/>
              </w:rPr>
              <w:t>23</w:t>
            </w:r>
          </w:p>
        </w:tc>
        <w:tc>
          <w:tcPr>
            <w:tcW w:w="1308"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7777A5D8" w14:textId="3924F12A" w:rsidR="007C3692" w:rsidRPr="007C3692" w:rsidRDefault="007C3692" w:rsidP="00FF04CB">
            <w:pPr>
              <w:spacing w:before="120" w:line="276" w:lineRule="auto"/>
              <w:jc w:val="center"/>
              <w:rPr>
                <w:b/>
                <w:bCs/>
                <w:szCs w:val="22"/>
              </w:rPr>
            </w:pPr>
            <w:r w:rsidRPr="007C3692">
              <w:rPr>
                <w:b/>
                <w:bCs/>
                <w:color w:val="000000"/>
                <w:szCs w:val="22"/>
              </w:rPr>
              <w:t>2023</w:t>
            </w:r>
            <w:r w:rsidR="00AA706B">
              <w:rPr>
                <w:b/>
                <w:bCs/>
                <w:color w:val="000000"/>
                <w:szCs w:val="22"/>
              </w:rPr>
              <w:t>–</w:t>
            </w:r>
            <w:r w:rsidRPr="007C3692">
              <w:rPr>
                <w:b/>
                <w:bCs/>
                <w:color w:val="000000"/>
                <w:szCs w:val="22"/>
              </w:rPr>
              <w:t>24</w:t>
            </w:r>
          </w:p>
          <w:p w14:paraId="001788C7" w14:textId="28B65F6D" w:rsidR="007C3692" w:rsidRPr="007C3692" w:rsidRDefault="007C3692" w:rsidP="00FF04CB">
            <w:pPr>
              <w:spacing w:before="120" w:line="276" w:lineRule="auto"/>
              <w:jc w:val="center"/>
              <w:rPr>
                <w:b/>
                <w:bCs/>
                <w:szCs w:val="22"/>
              </w:rPr>
            </w:pPr>
          </w:p>
        </w:tc>
        <w:tc>
          <w:tcPr>
            <w:tcW w:w="1308"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44225A16" w14:textId="547B2BF1" w:rsidR="007C3692" w:rsidRPr="007C3692" w:rsidRDefault="007C3692" w:rsidP="00FF04CB">
            <w:pPr>
              <w:spacing w:before="120" w:line="276" w:lineRule="auto"/>
              <w:jc w:val="center"/>
              <w:rPr>
                <w:b/>
                <w:bCs/>
                <w:szCs w:val="22"/>
              </w:rPr>
            </w:pPr>
            <w:r w:rsidRPr="007C3692">
              <w:rPr>
                <w:b/>
                <w:bCs/>
                <w:color w:val="000000"/>
                <w:szCs w:val="22"/>
              </w:rPr>
              <w:t>2024</w:t>
            </w:r>
            <w:r w:rsidR="00AA706B">
              <w:rPr>
                <w:b/>
                <w:bCs/>
                <w:color w:val="000000"/>
                <w:szCs w:val="22"/>
              </w:rPr>
              <w:t>–</w:t>
            </w:r>
            <w:r w:rsidRPr="007C3692">
              <w:rPr>
                <w:b/>
                <w:bCs/>
                <w:color w:val="000000"/>
                <w:szCs w:val="22"/>
              </w:rPr>
              <w:t>25</w:t>
            </w:r>
          </w:p>
          <w:p w14:paraId="21E6E29B" w14:textId="049EC9A2" w:rsidR="007C3692" w:rsidRPr="007C3692" w:rsidRDefault="007C3692" w:rsidP="00FF04CB">
            <w:pPr>
              <w:spacing w:before="120" w:line="276" w:lineRule="auto"/>
              <w:jc w:val="center"/>
              <w:rPr>
                <w:b/>
                <w:bCs/>
                <w:szCs w:val="22"/>
              </w:rPr>
            </w:pPr>
          </w:p>
        </w:tc>
        <w:tc>
          <w:tcPr>
            <w:tcW w:w="1309"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48692A83" w14:textId="08C31ADB" w:rsidR="007C3692" w:rsidRPr="007C3692" w:rsidRDefault="007C3692" w:rsidP="00FF04CB">
            <w:pPr>
              <w:spacing w:before="120" w:line="276" w:lineRule="auto"/>
              <w:jc w:val="center"/>
              <w:rPr>
                <w:b/>
                <w:bCs/>
                <w:szCs w:val="22"/>
              </w:rPr>
            </w:pPr>
            <w:r w:rsidRPr="007C3692">
              <w:rPr>
                <w:b/>
                <w:bCs/>
                <w:color w:val="000000"/>
                <w:szCs w:val="22"/>
              </w:rPr>
              <w:t>2025</w:t>
            </w:r>
            <w:r w:rsidR="00AA706B">
              <w:rPr>
                <w:b/>
                <w:bCs/>
                <w:color w:val="000000"/>
                <w:szCs w:val="22"/>
              </w:rPr>
              <w:t>–</w:t>
            </w:r>
            <w:r w:rsidRPr="007C3692">
              <w:rPr>
                <w:b/>
                <w:bCs/>
                <w:color w:val="000000"/>
                <w:szCs w:val="22"/>
              </w:rPr>
              <w:t>26</w:t>
            </w:r>
          </w:p>
          <w:p w14:paraId="01AF197B" w14:textId="77777777" w:rsidR="007C3692" w:rsidRPr="007C3692" w:rsidRDefault="007C3692" w:rsidP="00FF04CB">
            <w:pPr>
              <w:jc w:val="center"/>
              <w:rPr>
                <w:szCs w:val="22"/>
              </w:rPr>
            </w:pPr>
          </w:p>
        </w:tc>
      </w:tr>
      <w:tr w:rsidR="007C3692" w:rsidRPr="007C3692" w14:paraId="2C64EB3B" w14:textId="77777777" w:rsidTr="3FC027D3">
        <w:trPr>
          <w:tblHeader/>
        </w:trPr>
        <w:tc>
          <w:tcPr>
            <w:tcW w:w="10342" w:type="dxa"/>
            <w:gridSpan w:val="6"/>
            <w:tcBorders>
              <w:top w:val="single" w:sz="4" w:space="0" w:color="auto"/>
              <w:left w:val="single" w:sz="8" w:space="0" w:color="auto"/>
              <w:bottom w:val="single" w:sz="4" w:space="0" w:color="auto"/>
              <w:right w:val="single" w:sz="8" w:space="0" w:color="auto"/>
            </w:tcBorders>
            <w:shd w:val="clear" w:color="auto" w:fill="9BCBEB"/>
            <w:tcMar>
              <w:top w:w="0" w:type="dxa"/>
              <w:left w:w="108" w:type="dxa"/>
              <w:bottom w:w="0" w:type="dxa"/>
              <w:right w:w="108" w:type="dxa"/>
            </w:tcMar>
          </w:tcPr>
          <w:p w14:paraId="55189DA7" w14:textId="4F810379" w:rsidR="007C3692" w:rsidRPr="007C3692" w:rsidRDefault="007C3692" w:rsidP="00FF04CB">
            <w:pPr>
              <w:spacing w:before="120" w:line="276" w:lineRule="auto"/>
              <w:rPr>
                <w:b/>
                <w:bCs/>
                <w:color w:val="000000"/>
                <w:szCs w:val="22"/>
              </w:rPr>
            </w:pPr>
            <w:r w:rsidRPr="007C3692">
              <w:rPr>
                <w:b/>
                <w:bCs/>
                <w:color w:val="000000"/>
                <w:szCs w:val="22"/>
              </w:rPr>
              <w:t>KPI 1: FWO has a positive impact on harmonious, productive, cooperative and compliant workplace relations</w:t>
            </w:r>
          </w:p>
        </w:tc>
      </w:tr>
      <w:tr w:rsidR="007C3692" w:rsidRPr="007C3692" w14:paraId="1B11F49C" w14:textId="77777777" w:rsidTr="3FC027D3">
        <w:trPr>
          <w:tblHeader/>
        </w:trPr>
        <w:tc>
          <w:tcPr>
            <w:tcW w:w="29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C6616E" w14:textId="6C25298D" w:rsidR="007C3692" w:rsidRPr="007C3692" w:rsidRDefault="007C3692" w:rsidP="00FF04CB">
            <w:pPr>
              <w:spacing w:before="120" w:line="276" w:lineRule="auto"/>
              <w:rPr>
                <w:szCs w:val="22"/>
              </w:rPr>
            </w:pPr>
            <w:r w:rsidRPr="007C3692">
              <w:rPr>
                <w:szCs w:val="22"/>
              </w:rPr>
              <w:t>FWO will undertake an annual survey to determine stakeholder satisfaction levels. Year-on-year results will be used to measure changes in stakeholder satisfaction.</w:t>
            </w:r>
          </w:p>
        </w:tc>
        <w:tc>
          <w:tcPr>
            <w:tcW w:w="2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948FCD" w14:textId="4E353368" w:rsidR="007C3692" w:rsidRPr="007C3692" w:rsidRDefault="007C3692" w:rsidP="00FF04CB">
            <w:pPr>
              <w:spacing w:before="120" w:line="276" w:lineRule="auto"/>
            </w:pPr>
            <w:r w:rsidRPr="007C3692">
              <w:t>Percentage of stakeholder responses demonstrating a rating of satisfied or better.</w:t>
            </w:r>
          </w:p>
        </w:tc>
        <w:tc>
          <w:tcPr>
            <w:tcW w:w="1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5D9952" w14:textId="77777777" w:rsidR="007C3692" w:rsidRPr="007C3692" w:rsidRDefault="007C3692" w:rsidP="00FF04CB">
            <w:pPr>
              <w:spacing w:before="120" w:line="276" w:lineRule="auto"/>
              <w:rPr>
                <w:szCs w:val="22"/>
              </w:rPr>
            </w:pPr>
            <w:r w:rsidRPr="007C3692">
              <w:rPr>
                <w:szCs w:val="22"/>
              </w:rPr>
              <w:t>Greater than 75%</w:t>
            </w:r>
          </w:p>
        </w:tc>
        <w:tc>
          <w:tcPr>
            <w:tcW w:w="1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CF9D34" w14:textId="77777777" w:rsidR="007C3692" w:rsidRPr="007C3692" w:rsidRDefault="007C3692" w:rsidP="00FF04CB">
            <w:pPr>
              <w:spacing w:before="120" w:line="276" w:lineRule="auto"/>
              <w:rPr>
                <w:szCs w:val="22"/>
              </w:rPr>
            </w:pPr>
            <w:r w:rsidRPr="007C3692">
              <w:rPr>
                <w:szCs w:val="22"/>
              </w:rPr>
              <w:t>Greater than 75%</w:t>
            </w:r>
          </w:p>
        </w:tc>
        <w:tc>
          <w:tcPr>
            <w:tcW w:w="1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CEB97E" w14:textId="77777777" w:rsidR="007C3692" w:rsidRPr="007C3692" w:rsidRDefault="007C3692" w:rsidP="00FF04CB">
            <w:pPr>
              <w:spacing w:before="120" w:line="276" w:lineRule="auto"/>
              <w:rPr>
                <w:szCs w:val="22"/>
              </w:rPr>
            </w:pPr>
            <w:r w:rsidRPr="007C3692">
              <w:rPr>
                <w:szCs w:val="22"/>
              </w:rPr>
              <w:t>Greater than 75%</w:t>
            </w:r>
          </w:p>
        </w:tc>
        <w:tc>
          <w:tcPr>
            <w:tcW w:w="1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AEFC4C" w14:textId="77777777" w:rsidR="007C3692" w:rsidRPr="007C3692" w:rsidRDefault="007C3692" w:rsidP="00FF04CB">
            <w:pPr>
              <w:spacing w:before="120" w:line="276" w:lineRule="auto"/>
              <w:rPr>
                <w:szCs w:val="22"/>
              </w:rPr>
            </w:pPr>
            <w:r w:rsidRPr="007C3692">
              <w:rPr>
                <w:szCs w:val="22"/>
              </w:rPr>
              <w:t>Greater than 75%</w:t>
            </w:r>
          </w:p>
        </w:tc>
      </w:tr>
      <w:tr w:rsidR="007C3692" w:rsidRPr="007C3692" w14:paraId="62C3C00F" w14:textId="77777777" w:rsidTr="3FC027D3">
        <w:trPr>
          <w:tblHeader/>
        </w:trPr>
        <w:tc>
          <w:tcPr>
            <w:tcW w:w="10342" w:type="dxa"/>
            <w:gridSpan w:val="6"/>
            <w:tcBorders>
              <w:top w:val="single" w:sz="4" w:space="0" w:color="auto"/>
              <w:left w:val="single" w:sz="4" w:space="0" w:color="auto"/>
              <w:bottom w:val="single" w:sz="4" w:space="0" w:color="auto"/>
              <w:right w:val="single" w:sz="4" w:space="0" w:color="auto"/>
            </w:tcBorders>
            <w:shd w:val="clear" w:color="auto" w:fill="9BCBEB"/>
            <w:tcMar>
              <w:top w:w="0" w:type="dxa"/>
              <w:left w:w="108" w:type="dxa"/>
              <w:bottom w:w="0" w:type="dxa"/>
              <w:right w:w="108" w:type="dxa"/>
            </w:tcMar>
          </w:tcPr>
          <w:p w14:paraId="1AE1C809" w14:textId="663C128C" w:rsidR="007C3692" w:rsidRPr="007C3692" w:rsidRDefault="007C3692" w:rsidP="00FF04CB">
            <w:pPr>
              <w:spacing w:before="120" w:line="276" w:lineRule="auto"/>
              <w:rPr>
                <w:b/>
                <w:bCs/>
                <w:szCs w:val="22"/>
              </w:rPr>
            </w:pPr>
            <w:r w:rsidRPr="007C3692">
              <w:rPr>
                <w:b/>
                <w:bCs/>
                <w:color w:val="000000"/>
                <w:szCs w:val="22"/>
              </w:rPr>
              <w:t xml:space="preserve">KPI 2: FWO provides high quality of advice and assistance </w:t>
            </w:r>
          </w:p>
        </w:tc>
      </w:tr>
      <w:tr w:rsidR="007C3692" w:rsidRPr="007C3692" w14:paraId="18D041AB" w14:textId="77777777" w:rsidTr="3FC027D3">
        <w:trPr>
          <w:tblHeader/>
        </w:trPr>
        <w:tc>
          <w:tcPr>
            <w:tcW w:w="29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ABE189" w14:textId="77777777" w:rsidR="007C3692" w:rsidRPr="007C3692" w:rsidRDefault="007C3692" w:rsidP="00FF04CB">
            <w:pPr>
              <w:spacing w:before="120" w:line="276" w:lineRule="auto"/>
              <w:rPr>
                <w:szCs w:val="22"/>
              </w:rPr>
            </w:pPr>
            <w:r w:rsidRPr="007C3692">
              <w:rPr>
                <w:szCs w:val="22"/>
              </w:rPr>
              <w:t>FWO will undertake ongoing surveys to determine customer satisfaction levels. A sample of customers who have interacted with our advisers through the Fair Work Infoline will be asked to participate in the surveys.</w:t>
            </w:r>
          </w:p>
        </w:tc>
        <w:tc>
          <w:tcPr>
            <w:tcW w:w="2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F7EF53" w14:textId="08F4F7CD" w:rsidR="007C3692" w:rsidRPr="007C3692" w:rsidRDefault="007C3692" w:rsidP="00FF04CB">
            <w:pPr>
              <w:spacing w:before="120" w:line="276" w:lineRule="auto"/>
            </w:pPr>
            <w:r w:rsidRPr="007C3692">
              <w:t>Percentage of customer responses demonstrating a rating of satisfied or better.</w:t>
            </w:r>
          </w:p>
        </w:tc>
        <w:tc>
          <w:tcPr>
            <w:tcW w:w="1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A549F4" w14:textId="77777777" w:rsidR="007C3692" w:rsidRPr="007C3692" w:rsidRDefault="007C3692" w:rsidP="00FF04CB">
            <w:pPr>
              <w:spacing w:before="120" w:line="276" w:lineRule="auto"/>
              <w:rPr>
                <w:szCs w:val="22"/>
              </w:rPr>
            </w:pPr>
            <w:r w:rsidRPr="007C3692">
              <w:rPr>
                <w:szCs w:val="22"/>
              </w:rPr>
              <w:t>Greater than 75%</w:t>
            </w:r>
          </w:p>
        </w:tc>
        <w:tc>
          <w:tcPr>
            <w:tcW w:w="1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12C06D" w14:textId="77777777" w:rsidR="007C3692" w:rsidRPr="007C3692" w:rsidRDefault="007C3692" w:rsidP="00FF04CB">
            <w:pPr>
              <w:spacing w:before="120" w:line="276" w:lineRule="auto"/>
              <w:rPr>
                <w:szCs w:val="22"/>
              </w:rPr>
            </w:pPr>
            <w:r w:rsidRPr="007C3692">
              <w:rPr>
                <w:szCs w:val="22"/>
              </w:rPr>
              <w:t>Greater than 75%</w:t>
            </w:r>
          </w:p>
        </w:tc>
        <w:tc>
          <w:tcPr>
            <w:tcW w:w="1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6CE493" w14:textId="77777777" w:rsidR="007C3692" w:rsidRPr="007C3692" w:rsidRDefault="007C3692" w:rsidP="00FF04CB">
            <w:pPr>
              <w:spacing w:before="120" w:line="276" w:lineRule="auto"/>
              <w:rPr>
                <w:szCs w:val="22"/>
              </w:rPr>
            </w:pPr>
            <w:r w:rsidRPr="007C3692">
              <w:rPr>
                <w:szCs w:val="22"/>
              </w:rPr>
              <w:t>Greater than 75%</w:t>
            </w:r>
          </w:p>
        </w:tc>
        <w:tc>
          <w:tcPr>
            <w:tcW w:w="1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89A01C" w14:textId="77777777" w:rsidR="007C3692" w:rsidRPr="007C3692" w:rsidRDefault="007C3692" w:rsidP="00FF04CB">
            <w:pPr>
              <w:spacing w:before="120" w:line="276" w:lineRule="auto"/>
              <w:rPr>
                <w:szCs w:val="22"/>
              </w:rPr>
            </w:pPr>
            <w:r w:rsidRPr="007C3692">
              <w:rPr>
                <w:szCs w:val="22"/>
              </w:rPr>
              <w:t>Greater than 75%</w:t>
            </w:r>
          </w:p>
        </w:tc>
      </w:tr>
      <w:tr w:rsidR="007C3692" w:rsidRPr="007C3692" w14:paraId="647FDCA1" w14:textId="77777777" w:rsidTr="3FC027D3">
        <w:trPr>
          <w:tblHeader/>
        </w:trPr>
        <w:tc>
          <w:tcPr>
            <w:tcW w:w="10342" w:type="dxa"/>
            <w:gridSpan w:val="6"/>
            <w:tcBorders>
              <w:top w:val="single" w:sz="4" w:space="0" w:color="auto"/>
              <w:left w:val="single" w:sz="8" w:space="0" w:color="auto"/>
              <w:bottom w:val="single" w:sz="4" w:space="0" w:color="auto"/>
              <w:right w:val="single" w:sz="8" w:space="0" w:color="auto"/>
            </w:tcBorders>
            <w:shd w:val="clear" w:color="auto" w:fill="9BCBEB"/>
            <w:tcMar>
              <w:top w:w="0" w:type="dxa"/>
              <w:left w:w="108" w:type="dxa"/>
              <w:bottom w:w="0" w:type="dxa"/>
              <w:right w:w="108" w:type="dxa"/>
            </w:tcMar>
          </w:tcPr>
          <w:p w14:paraId="0873FB64" w14:textId="77777777" w:rsidR="007C3692" w:rsidRPr="007C3692" w:rsidRDefault="007C3692" w:rsidP="00FF04CB">
            <w:pPr>
              <w:spacing w:before="120" w:line="276" w:lineRule="auto"/>
              <w:rPr>
                <w:szCs w:val="22"/>
              </w:rPr>
            </w:pPr>
            <w:r w:rsidRPr="007C3692">
              <w:rPr>
                <w:b/>
                <w:bCs/>
                <w:color w:val="000000"/>
                <w:szCs w:val="22"/>
              </w:rPr>
              <w:t>KPI 3: FWO’s digital tools are effective</w:t>
            </w:r>
          </w:p>
        </w:tc>
      </w:tr>
      <w:tr w:rsidR="007C3692" w:rsidRPr="00882B05" w14:paraId="2B9895C1" w14:textId="77777777" w:rsidTr="3FC027D3">
        <w:trPr>
          <w:tblHeader/>
        </w:trPr>
        <w:tc>
          <w:tcPr>
            <w:tcW w:w="296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183FFA43" w14:textId="77777777" w:rsidR="007C3692" w:rsidRPr="007C3692" w:rsidRDefault="007C3692" w:rsidP="00FF04CB">
            <w:pPr>
              <w:spacing w:before="120" w:line="276" w:lineRule="auto"/>
              <w:rPr>
                <w:szCs w:val="22"/>
              </w:rPr>
            </w:pPr>
            <w:r w:rsidRPr="007C3692">
              <w:rPr>
                <w:szCs w:val="22"/>
              </w:rPr>
              <w:t>The FWO will use a combination of quantitative data and customer surveys to:</w:t>
            </w:r>
          </w:p>
          <w:p w14:paraId="697093C9" w14:textId="55326D3F" w:rsidR="007C3692" w:rsidRPr="007C3692" w:rsidRDefault="007C3692" w:rsidP="00FF04CB">
            <w:pPr>
              <w:pStyle w:val="ListParagraph"/>
              <w:numPr>
                <w:ilvl w:val="0"/>
                <w:numId w:val="12"/>
              </w:numPr>
              <w:spacing w:before="120" w:line="276" w:lineRule="auto"/>
              <w:rPr>
                <w:rFonts w:cstheme="minorHAnsi"/>
                <w:szCs w:val="22"/>
              </w:rPr>
            </w:pPr>
            <w:r w:rsidRPr="007C3692">
              <w:rPr>
                <w:rFonts w:cstheme="minorHAnsi"/>
                <w:szCs w:val="22"/>
              </w:rPr>
              <w:t xml:space="preserve">report on digital tool usage numbers and year-on-year changes  </w:t>
            </w:r>
          </w:p>
          <w:p w14:paraId="1EE26FBF" w14:textId="08F903B8" w:rsidR="007C3692" w:rsidRPr="007C3692" w:rsidRDefault="007C3692" w:rsidP="00FF04CB">
            <w:pPr>
              <w:pStyle w:val="ListParagraph"/>
              <w:numPr>
                <w:ilvl w:val="0"/>
                <w:numId w:val="12"/>
              </w:numPr>
              <w:spacing w:before="120" w:line="276" w:lineRule="auto"/>
              <w:rPr>
                <w:szCs w:val="22"/>
              </w:rPr>
            </w:pPr>
            <w:r w:rsidRPr="007C3692">
              <w:rPr>
                <w:rFonts w:cstheme="minorHAnsi"/>
                <w:szCs w:val="22"/>
              </w:rPr>
              <w:t>survey customers to determine percentage of digital tool users who report that tools improved their understanding of workplace rights and obligations. </w:t>
            </w:r>
          </w:p>
        </w:tc>
        <w:tc>
          <w:tcPr>
            <w:tcW w:w="214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FE5B12D" w14:textId="1160FB23" w:rsidR="007C3692" w:rsidRPr="007C3692" w:rsidRDefault="007C3692" w:rsidP="00FF04CB">
            <w:pPr>
              <w:spacing w:before="120" w:line="276" w:lineRule="auto"/>
            </w:pPr>
            <w:r w:rsidRPr="007C3692">
              <w:t>Percentage of customer responses demonstrating a rating of satisfied or better.</w:t>
            </w:r>
          </w:p>
        </w:tc>
        <w:tc>
          <w:tcPr>
            <w:tcW w:w="1308"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9CAED6D" w14:textId="227239E3" w:rsidR="007C3692" w:rsidRPr="007C3692" w:rsidRDefault="007C3692" w:rsidP="00FF04CB">
            <w:pPr>
              <w:spacing w:before="120" w:line="276" w:lineRule="auto"/>
              <w:rPr>
                <w:szCs w:val="22"/>
              </w:rPr>
            </w:pPr>
            <w:r w:rsidRPr="007C3692">
              <w:rPr>
                <w:szCs w:val="22"/>
              </w:rPr>
              <w:t>Greater than 75%</w:t>
            </w:r>
          </w:p>
        </w:tc>
        <w:tc>
          <w:tcPr>
            <w:tcW w:w="1308"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90365F5" w14:textId="1323800D" w:rsidR="007C3692" w:rsidRPr="007C3692" w:rsidRDefault="007C3692" w:rsidP="00FF04CB">
            <w:pPr>
              <w:spacing w:before="120" w:line="276" w:lineRule="auto"/>
              <w:rPr>
                <w:szCs w:val="22"/>
              </w:rPr>
            </w:pPr>
            <w:r w:rsidRPr="007C3692">
              <w:rPr>
                <w:szCs w:val="22"/>
              </w:rPr>
              <w:t>Greater than 75%</w:t>
            </w:r>
          </w:p>
        </w:tc>
        <w:tc>
          <w:tcPr>
            <w:tcW w:w="1308"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26B4F67" w14:textId="53F42A3E" w:rsidR="007C3692" w:rsidRPr="007C3692" w:rsidRDefault="007C3692" w:rsidP="00FF04CB">
            <w:pPr>
              <w:spacing w:before="120" w:line="276" w:lineRule="auto"/>
              <w:rPr>
                <w:szCs w:val="22"/>
              </w:rPr>
            </w:pPr>
            <w:r w:rsidRPr="007C3692">
              <w:rPr>
                <w:szCs w:val="22"/>
              </w:rPr>
              <w:t>Greater than 75%</w:t>
            </w:r>
          </w:p>
        </w:tc>
        <w:tc>
          <w:tcPr>
            <w:tcW w:w="1309"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9D215BC" w14:textId="59057D37" w:rsidR="007C3692" w:rsidRPr="00882B05" w:rsidRDefault="007C3692" w:rsidP="00FF04CB">
            <w:pPr>
              <w:spacing w:before="120" w:line="276" w:lineRule="auto"/>
              <w:rPr>
                <w:szCs w:val="22"/>
              </w:rPr>
            </w:pPr>
            <w:r w:rsidRPr="007C3692">
              <w:rPr>
                <w:szCs w:val="22"/>
              </w:rPr>
              <w:t>Greater than 75%</w:t>
            </w:r>
          </w:p>
        </w:tc>
      </w:tr>
    </w:tbl>
    <w:p w14:paraId="3661A7B9" w14:textId="77777777" w:rsidR="00A46688" w:rsidRDefault="00A46688" w:rsidP="00FF04CB"/>
    <w:tbl>
      <w:tblPr>
        <w:tblpPr w:leftFromText="172" w:rightFromText="172" w:vertAnchor="text" w:tblpXSpec="center"/>
        <w:tblW w:w="10342" w:type="dxa"/>
        <w:tblCellMar>
          <w:left w:w="0" w:type="dxa"/>
          <w:right w:w="0" w:type="dxa"/>
        </w:tblCellMar>
        <w:tblLook w:val="04A0" w:firstRow="1" w:lastRow="0" w:firstColumn="1" w:lastColumn="0" w:noHBand="0" w:noVBand="1"/>
        <w:tblCaption w:val="Performance measures"/>
        <w:tblDescription w:val="Performance measures relating to our activities in providing education, assistance, advise and guidance to employers, outworkers, outworker entities and organisations."/>
      </w:tblPr>
      <w:tblGrid>
        <w:gridCol w:w="3233"/>
        <w:gridCol w:w="1629"/>
        <w:gridCol w:w="1370"/>
        <w:gridCol w:w="1370"/>
        <w:gridCol w:w="1370"/>
        <w:gridCol w:w="1370"/>
      </w:tblGrid>
      <w:tr w:rsidR="00A46688" w:rsidRPr="007C3692" w14:paraId="5F50A9AA" w14:textId="77777777" w:rsidTr="3FC027D3">
        <w:trPr>
          <w:cantSplit/>
          <w:tblHeader/>
        </w:trPr>
        <w:tc>
          <w:tcPr>
            <w:tcW w:w="10342" w:type="dxa"/>
            <w:gridSpan w:val="6"/>
            <w:tcBorders>
              <w:top w:val="single" w:sz="4" w:space="0" w:color="auto"/>
              <w:left w:val="single" w:sz="8" w:space="0" w:color="auto"/>
              <w:bottom w:val="single" w:sz="8" w:space="0" w:color="auto"/>
              <w:right w:val="single" w:sz="8" w:space="0" w:color="auto"/>
            </w:tcBorders>
            <w:shd w:val="clear" w:color="auto" w:fill="1B365D"/>
            <w:tcMar>
              <w:top w:w="0" w:type="dxa"/>
              <w:left w:w="108" w:type="dxa"/>
              <w:bottom w:w="0" w:type="dxa"/>
              <w:right w:w="108" w:type="dxa"/>
            </w:tcMar>
          </w:tcPr>
          <w:p w14:paraId="5B6C283E" w14:textId="4D106729" w:rsidR="00A46688" w:rsidRPr="007C3692" w:rsidRDefault="51C7BF38" w:rsidP="00FF04CB">
            <w:pPr>
              <w:jc w:val="center"/>
              <w:rPr>
                <w:rFonts w:cstheme="minorBidi"/>
                <w:color w:val="FFFFFF" w:themeColor="background1"/>
              </w:rPr>
            </w:pPr>
            <w:r w:rsidRPr="007C3692">
              <w:rPr>
                <w:rFonts w:cstheme="minorBidi"/>
                <w:color w:val="FFFFFF" w:themeColor="background1"/>
                <w:sz w:val="24"/>
              </w:rPr>
              <w:lastRenderedPageBreak/>
              <w:t xml:space="preserve">Performance measures relating to our </w:t>
            </w:r>
            <w:r w:rsidR="19970A66" w:rsidRPr="007C3692">
              <w:rPr>
                <w:rFonts w:cstheme="minorBidi"/>
                <w:color w:val="FFFFFF" w:themeColor="background1"/>
                <w:sz w:val="24"/>
              </w:rPr>
              <w:t xml:space="preserve">key </w:t>
            </w:r>
            <w:r w:rsidRPr="007C3692">
              <w:rPr>
                <w:rFonts w:cstheme="minorBidi"/>
                <w:color w:val="FFFFFF" w:themeColor="background1"/>
                <w:sz w:val="24"/>
              </w:rPr>
              <w:t>activities in promoting and monitoring compliance with workplace laws and inquiring into and investigating breaches of the Fair Work Act and taking appropriate enforcement action</w:t>
            </w:r>
          </w:p>
        </w:tc>
      </w:tr>
      <w:tr w:rsidR="007C3692" w:rsidRPr="007C3692" w14:paraId="337D3210" w14:textId="77777777" w:rsidTr="3FC027D3">
        <w:trPr>
          <w:cantSplit/>
          <w:tblHeader/>
        </w:trPr>
        <w:tc>
          <w:tcPr>
            <w:tcW w:w="3233" w:type="dxa"/>
            <w:tcBorders>
              <w:top w:val="single" w:sz="4" w:space="0" w:color="auto"/>
              <w:left w:val="single" w:sz="8" w:space="0" w:color="auto"/>
              <w:bottom w:val="single" w:sz="8" w:space="0" w:color="auto"/>
              <w:right w:val="single" w:sz="8" w:space="0" w:color="auto"/>
            </w:tcBorders>
            <w:shd w:val="clear" w:color="auto" w:fill="D9E1E2"/>
            <w:tcMar>
              <w:top w:w="0" w:type="dxa"/>
              <w:left w:w="108" w:type="dxa"/>
              <w:bottom w:w="0" w:type="dxa"/>
              <w:right w:w="108" w:type="dxa"/>
            </w:tcMar>
            <w:hideMark/>
          </w:tcPr>
          <w:p w14:paraId="3489C21D" w14:textId="77777777" w:rsidR="007C3692" w:rsidRPr="007C3692" w:rsidRDefault="007C3692" w:rsidP="00FF04CB">
            <w:pPr>
              <w:spacing w:before="120" w:line="276" w:lineRule="auto"/>
              <w:jc w:val="center"/>
              <w:rPr>
                <w:rFonts w:cstheme="minorHAnsi"/>
                <w:b/>
                <w:bCs/>
                <w:szCs w:val="22"/>
              </w:rPr>
            </w:pPr>
            <w:r w:rsidRPr="007C3692">
              <w:rPr>
                <w:rFonts w:cstheme="minorHAnsi"/>
                <w:szCs w:val="22"/>
              </w:rPr>
              <w:br w:type="page"/>
            </w:r>
            <w:r w:rsidRPr="007C3692">
              <w:rPr>
                <w:rFonts w:cstheme="minorHAnsi"/>
                <w:b/>
                <w:bCs/>
                <w:color w:val="000000"/>
                <w:szCs w:val="22"/>
              </w:rPr>
              <w:t>Performance measure</w:t>
            </w:r>
          </w:p>
        </w:tc>
        <w:tc>
          <w:tcPr>
            <w:tcW w:w="1629"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23E8A6D5" w14:textId="77777777" w:rsidR="007C3692" w:rsidRPr="007C3692" w:rsidRDefault="007C3692" w:rsidP="00FF04CB">
            <w:pPr>
              <w:spacing w:before="120" w:line="276" w:lineRule="auto"/>
              <w:jc w:val="center"/>
              <w:rPr>
                <w:rFonts w:cstheme="minorHAnsi"/>
                <w:b/>
                <w:bCs/>
                <w:szCs w:val="22"/>
              </w:rPr>
            </w:pPr>
            <w:r w:rsidRPr="007C3692">
              <w:rPr>
                <w:rFonts w:cstheme="minorHAnsi"/>
                <w:b/>
                <w:bCs/>
                <w:color w:val="000000"/>
                <w:szCs w:val="22"/>
              </w:rPr>
              <w:t>Measures and targets</w:t>
            </w:r>
          </w:p>
        </w:tc>
        <w:tc>
          <w:tcPr>
            <w:tcW w:w="1370"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2F54FA1E" w14:textId="3FE9FA2F" w:rsidR="007C3692" w:rsidRPr="007C3692" w:rsidRDefault="007C3692" w:rsidP="00FF04CB">
            <w:pPr>
              <w:spacing w:before="120" w:line="276" w:lineRule="auto"/>
              <w:jc w:val="center"/>
              <w:rPr>
                <w:rFonts w:cstheme="minorHAnsi"/>
                <w:b/>
                <w:bCs/>
                <w:szCs w:val="22"/>
              </w:rPr>
            </w:pPr>
            <w:r w:rsidRPr="007C3692">
              <w:rPr>
                <w:b/>
                <w:bCs/>
                <w:color w:val="000000"/>
                <w:szCs w:val="22"/>
              </w:rPr>
              <w:t>2022</w:t>
            </w:r>
            <w:r w:rsidR="00AA706B">
              <w:rPr>
                <w:b/>
                <w:bCs/>
                <w:color w:val="000000"/>
                <w:szCs w:val="22"/>
              </w:rPr>
              <w:t>–</w:t>
            </w:r>
            <w:r w:rsidRPr="007C3692">
              <w:rPr>
                <w:b/>
                <w:bCs/>
                <w:color w:val="000000"/>
                <w:szCs w:val="22"/>
              </w:rPr>
              <w:t>23</w:t>
            </w:r>
          </w:p>
        </w:tc>
        <w:tc>
          <w:tcPr>
            <w:tcW w:w="1370"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29699BD1" w14:textId="0E2FA083" w:rsidR="007C3692" w:rsidRPr="007C3692" w:rsidRDefault="007C3692" w:rsidP="00FF04CB">
            <w:pPr>
              <w:spacing w:before="120" w:line="276" w:lineRule="auto"/>
              <w:jc w:val="center"/>
              <w:rPr>
                <w:b/>
                <w:bCs/>
                <w:szCs w:val="22"/>
              </w:rPr>
            </w:pPr>
            <w:r w:rsidRPr="007C3692">
              <w:rPr>
                <w:b/>
                <w:bCs/>
                <w:color w:val="000000"/>
                <w:szCs w:val="22"/>
              </w:rPr>
              <w:t>2023</w:t>
            </w:r>
            <w:r w:rsidR="00AA706B">
              <w:rPr>
                <w:b/>
                <w:bCs/>
                <w:color w:val="000000"/>
                <w:szCs w:val="22"/>
              </w:rPr>
              <w:t>–</w:t>
            </w:r>
            <w:r w:rsidRPr="007C3692">
              <w:rPr>
                <w:b/>
                <w:bCs/>
                <w:color w:val="000000"/>
                <w:szCs w:val="22"/>
              </w:rPr>
              <w:t>24</w:t>
            </w:r>
          </w:p>
          <w:p w14:paraId="6A0C2856" w14:textId="4DC56968" w:rsidR="007C3692" w:rsidRPr="007C3692" w:rsidRDefault="007C3692" w:rsidP="00FF04CB">
            <w:pPr>
              <w:spacing w:before="120" w:line="276" w:lineRule="auto"/>
              <w:jc w:val="center"/>
              <w:rPr>
                <w:rFonts w:cstheme="minorHAnsi"/>
                <w:b/>
                <w:bCs/>
                <w:szCs w:val="22"/>
              </w:rPr>
            </w:pPr>
          </w:p>
        </w:tc>
        <w:tc>
          <w:tcPr>
            <w:tcW w:w="1370"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247C5638" w14:textId="542D8759" w:rsidR="007C3692" w:rsidRPr="007C3692" w:rsidRDefault="007C3692" w:rsidP="00FF04CB">
            <w:pPr>
              <w:spacing w:before="120" w:line="276" w:lineRule="auto"/>
              <w:jc w:val="center"/>
              <w:rPr>
                <w:b/>
                <w:bCs/>
                <w:szCs w:val="22"/>
              </w:rPr>
            </w:pPr>
            <w:r w:rsidRPr="007C3692">
              <w:rPr>
                <w:b/>
                <w:bCs/>
                <w:color w:val="000000"/>
                <w:szCs w:val="22"/>
              </w:rPr>
              <w:t>2024</w:t>
            </w:r>
            <w:r w:rsidR="00AA706B">
              <w:rPr>
                <w:b/>
                <w:bCs/>
                <w:color w:val="000000"/>
                <w:szCs w:val="22"/>
              </w:rPr>
              <w:t>–</w:t>
            </w:r>
            <w:r w:rsidRPr="007C3692">
              <w:rPr>
                <w:b/>
                <w:bCs/>
                <w:color w:val="000000"/>
                <w:szCs w:val="22"/>
              </w:rPr>
              <w:t>25</w:t>
            </w:r>
          </w:p>
          <w:p w14:paraId="6F746A78" w14:textId="30F1AEE5" w:rsidR="007C3692" w:rsidRPr="007C3692" w:rsidRDefault="007C3692" w:rsidP="00FF04CB">
            <w:pPr>
              <w:spacing w:before="120" w:line="276" w:lineRule="auto"/>
              <w:jc w:val="center"/>
              <w:rPr>
                <w:rFonts w:cstheme="minorHAnsi"/>
                <w:b/>
                <w:bCs/>
                <w:szCs w:val="22"/>
              </w:rPr>
            </w:pPr>
          </w:p>
        </w:tc>
        <w:tc>
          <w:tcPr>
            <w:tcW w:w="1370"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320360EE" w14:textId="71AE3F4A" w:rsidR="007C3692" w:rsidRPr="007C3692" w:rsidRDefault="007C3692" w:rsidP="00FF04CB">
            <w:pPr>
              <w:spacing w:before="120" w:line="276" w:lineRule="auto"/>
              <w:jc w:val="center"/>
              <w:rPr>
                <w:b/>
                <w:bCs/>
                <w:szCs w:val="22"/>
              </w:rPr>
            </w:pPr>
            <w:r w:rsidRPr="007C3692">
              <w:rPr>
                <w:b/>
                <w:bCs/>
                <w:color w:val="000000"/>
                <w:szCs w:val="22"/>
              </w:rPr>
              <w:t>2025</w:t>
            </w:r>
            <w:r w:rsidR="00AA706B">
              <w:rPr>
                <w:b/>
                <w:bCs/>
                <w:color w:val="000000"/>
                <w:szCs w:val="22"/>
              </w:rPr>
              <w:t>–</w:t>
            </w:r>
            <w:r w:rsidRPr="007C3692">
              <w:rPr>
                <w:b/>
                <w:bCs/>
                <w:color w:val="000000"/>
                <w:szCs w:val="22"/>
              </w:rPr>
              <w:t>26</w:t>
            </w:r>
          </w:p>
          <w:p w14:paraId="160AB2E1" w14:textId="77777777" w:rsidR="007C3692" w:rsidRPr="007C3692" w:rsidRDefault="007C3692" w:rsidP="00FF04CB">
            <w:pPr>
              <w:jc w:val="center"/>
              <w:rPr>
                <w:rFonts w:cstheme="minorHAnsi"/>
                <w:szCs w:val="22"/>
              </w:rPr>
            </w:pPr>
          </w:p>
        </w:tc>
      </w:tr>
      <w:tr w:rsidR="00A46688" w:rsidRPr="007C3692" w14:paraId="5AA20FF6" w14:textId="77777777" w:rsidTr="3FC027D3">
        <w:trPr>
          <w:cantSplit/>
          <w:tblHeader/>
        </w:trPr>
        <w:tc>
          <w:tcPr>
            <w:tcW w:w="10342" w:type="dxa"/>
            <w:gridSpan w:val="6"/>
            <w:tcBorders>
              <w:top w:val="single" w:sz="4" w:space="0" w:color="auto"/>
              <w:left w:val="single" w:sz="8" w:space="0" w:color="auto"/>
              <w:bottom w:val="single" w:sz="4" w:space="0" w:color="auto"/>
              <w:right w:val="single" w:sz="8" w:space="0" w:color="auto"/>
            </w:tcBorders>
            <w:shd w:val="clear" w:color="auto" w:fill="9BCBEB"/>
            <w:tcMar>
              <w:top w:w="0" w:type="dxa"/>
              <w:left w:w="108" w:type="dxa"/>
              <w:bottom w:w="0" w:type="dxa"/>
              <w:right w:w="108" w:type="dxa"/>
            </w:tcMar>
          </w:tcPr>
          <w:p w14:paraId="64F65EDC" w14:textId="1B2680B1" w:rsidR="00A46688" w:rsidRPr="007C3692" w:rsidRDefault="00A46688" w:rsidP="00FF04CB">
            <w:pPr>
              <w:spacing w:before="120" w:line="276" w:lineRule="auto"/>
              <w:rPr>
                <w:rFonts w:cstheme="minorHAnsi"/>
                <w:b/>
                <w:bCs/>
                <w:color w:val="000000"/>
                <w:szCs w:val="22"/>
              </w:rPr>
            </w:pPr>
            <w:r w:rsidRPr="007C3692">
              <w:rPr>
                <w:rFonts w:cstheme="minorHAnsi"/>
                <w:b/>
                <w:bCs/>
                <w:color w:val="000000"/>
                <w:szCs w:val="22"/>
              </w:rPr>
              <w:t xml:space="preserve">KPI 4: </w:t>
            </w:r>
            <w:r w:rsidR="00B949BB" w:rsidRPr="007C3692">
              <w:rPr>
                <w:rFonts w:cstheme="minorHAnsi"/>
                <w:b/>
                <w:bCs/>
                <w:color w:val="000000"/>
                <w:szCs w:val="22"/>
              </w:rPr>
              <w:t>Percentage of requests for assistance involving a workplace dispute finalised in average of 30 days </w:t>
            </w:r>
            <w:r w:rsidRPr="007C3692">
              <w:rPr>
                <w:rFonts w:cstheme="minorHAnsi"/>
                <w:b/>
                <w:bCs/>
                <w:color w:val="000000"/>
                <w:szCs w:val="22"/>
              </w:rPr>
              <w:t> </w:t>
            </w:r>
          </w:p>
        </w:tc>
      </w:tr>
      <w:tr w:rsidR="007C3692" w:rsidRPr="007C3692" w14:paraId="15F5DB91" w14:textId="77777777" w:rsidTr="3FC027D3">
        <w:trPr>
          <w:cantSplit/>
          <w:tblHeader/>
        </w:trPr>
        <w:tc>
          <w:tcPr>
            <w:tcW w:w="32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4B3BBE" w14:textId="7ADF772E" w:rsidR="007C3692" w:rsidRPr="007C3692" w:rsidRDefault="007C3692" w:rsidP="00FF04CB">
            <w:pPr>
              <w:spacing w:before="120" w:line="276" w:lineRule="auto"/>
              <w:rPr>
                <w:rFonts w:cstheme="minorHAnsi"/>
                <w:szCs w:val="22"/>
              </w:rPr>
            </w:pPr>
            <w:r w:rsidRPr="007C3692">
              <w:rPr>
                <w:rFonts w:cstheme="minorHAnsi"/>
                <w:szCs w:val="22"/>
              </w:rPr>
              <w:t xml:space="preserve">The FWO will use quantitative data to determine the percentage of matters finalised within an average of 30 days of the request for assistance being received. </w:t>
            </w:r>
          </w:p>
        </w:tc>
        <w:tc>
          <w:tcPr>
            <w:tcW w:w="16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3FA6A9" w14:textId="69EC0D1B" w:rsidR="007C3692" w:rsidRPr="007C3692" w:rsidRDefault="007C3692" w:rsidP="00FF04CB">
            <w:pPr>
              <w:spacing w:before="120" w:line="276" w:lineRule="auto"/>
              <w:rPr>
                <w:rFonts w:cstheme="minorHAnsi"/>
                <w:szCs w:val="22"/>
              </w:rPr>
            </w:pPr>
            <w:r w:rsidRPr="007C3692">
              <w:rPr>
                <w:rFonts w:cstheme="minorHAnsi"/>
                <w:szCs w:val="22"/>
              </w:rPr>
              <w:t>Percentage of matters finalised within an average of 30 days.</w:t>
            </w: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E99BE7" w14:textId="7885A9CD" w:rsidR="007C3692" w:rsidRPr="007C3692" w:rsidRDefault="007C3692" w:rsidP="00FF04CB">
            <w:pPr>
              <w:spacing w:before="120" w:line="276" w:lineRule="auto"/>
              <w:rPr>
                <w:rFonts w:cstheme="minorHAnsi"/>
                <w:szCs w:val="22"/>
              </w:rPr>
            </w:pPr>
            <w:r w:rsidRPr="007C3692">
              <w:rPr>
                <w:rFonts w:cstheme="minorHAnsi"/>
                <w:szCs w:val="22"/>
              </w:rPr>
              <w:t>At least 85%</w:t>
            </w: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0EC615" w14:textId="5A746599" w:rsidR="007C3692" w:rsidRPr="007C3692" w:rsidRDefault="007C3692" w:rsidP="00FF04CB">
            <w:pPr>
              <w:spacing w:before="120" w:line="276" w:lineRule="auto"/>
              <w:rPr>
                <w:rFonts w:cstheme="minorHAnsi"/>
                <w:szCs w:val="22"/>
              </w:rPr>
            </w:pPr>
            <w:r w:rsidRPr="007C3692">
              <w:rPr>
                <w:rFonts w:cstheme="minorHAnsi"/>
                <w:szCs w:val="22"/>
              </w:rPr>
              <w:t>At least 85%</w:t>
            </w: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D1F34F" w14:textId="1621B2D5" w:rsidR="007C3692" w:rsidRPr="007C3692" w:rsidRDefault="007C3692" w:rsidP="00FF04CB">
            <w:pPr>
              <w:spacing w:before="120" w:line="276" w:lineRule="auto"/>
              <w:rPr>
                <w:rFonts w:cstheme="minorHAnsi"/>
                <w:szCs w:val="22"/>
              </w:rPr>
            </w:pPr>
            <w:r w:rsidRPr="007C3692">
              <w:rPr>
                <w:rFonts w:cstheme="minorHAnsi"/>
                <w:szCs w:val="22"/>
              </w:rPr>
              <w:t>At least 90%</w:t>
            </w: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701C2F" w14:textId="7D7E591E" w:rsidR="007C3692" w:rsidRPr="007C3692" w:rsidRDefault="007C3692" w:rsidP="00FF04CB">
            <w:pPr>
              <w:spacing w:before="120" w:line="276" w:lineRule="auto"/>
              <w:rPr>
                <w:rFonts w:cstheme="minorHAnsi"/>
                <w:szCs w:val="22"/>
              </w:rPr>
            </w:pPr>
            <w:r w:rsidRPr="007C3692">
              <w:rPr>
                <w:rFonts w:cstheme="minorHAnsi"/>
                <w:szCs w:val="22"/>
              </w:rPr>
              <w:t>At least 90%</w:t>
            </w:r>
          </w:p>
        </w:tc>
      </w:tr>
      <w:tr w:rsidR="00A46688" w:rsidRPr="007C3692" w14:paraId="3B441473" w14:textId="77777777" w:rsidTr="3FC027D3">
        <w:trPr>
          <w:cantSplit/>
          <w:tblHeader/>
        </w:trPr>
        <w:tc>
          <w:tcPr>
            <w:tcW w:w="10342" w:type="dxa"/>
            <w:gridSpan w:val="6"/>
            <w:tcBorders>
              <w:top w:val="single" w:sz="4" w:space="0" w:color="auto"/>
              <w:left w:val="single" w:sz="4" w:space="0" w:color="auto"/>
              <w:bottom w:val="single" w:sz="4" w:space="0" w:color="auto"/>
              <w:right w:val="single" w:sz="4" w:space="0" w:color="auto"/>
            </w:tcBorders>
            <w:shd w:val="clear" w:color="auto" w:fill="9BCBEB"/>
            <w:tcMar>
              <w:top w:w="0" w:type="dxa"/>
              <w:left w:w="108" w:type="dxa"/>
              <w:bottom w:w="0" w:type="dxa"/>
              <w:right w:w="108" w:type="dxa"/>
            </w:tcMar>
          </w:tcPr>
          <w:p w14:paraId="13F50EC3" w14:textId="5944B8FD" w:rsidR="00A46688" w:rsidRPr="007C3692" w:rsidRDefault="00A46688" w:rsidP="00FF04CB">
            <w:pPr>
              <w:spacing w:before="120" w:line="276" w:lineRule="auto"/>
              <w:rPr>
                <w:rFonts w:cstheme="minorHAnsi"/>
                <w:b/>
                <w:bCs/>
                <w:szCs w:val="22"/>
              </w:rPr>
            </w:pPr>
            <w:r w:rsidRPr="007C3692">
              <w:rPr>
                <w:rFonts w:cstheme="minorHAnsi"/>
                <w:b/>
                <w:bCs/>
                <w:color w:val="000000"/>
                <w:szCs w:val="22"/>
              </w:rPr>
              <w:t>KPI 5</w:t>
            </w:r>
            <w:r w:rsidR="002E0F4D">
              <w:rPr>
                <w:rFonts w:cstheme="minorHAnsi"/>
                <w:b/>
                <w:bCs/>
                <w:color w:val="000000"/>
                <w:szCs w:val="22"/>
              </w:rPr>
              <w:t>:</w:t>
            </w:r>
            <w:r w:rsidRPr="007C3692">
              <w:rPr>
                <w:rFonts w:cstheme="minorHAnsi"/>
                <w:b/>
                <w:bCs/>
                <w:color w:val="000000"/>
                <w:szCs w:val="22"/>
              </w:rPr>
              <w:t xml:space="preserve"> FWO takes appropriate enforcement action</w:t>
            </w:r>
          </w:p>
        </w:tc>
      </w:tr>
      <w:tr w:rsidR="00A46688" w:rsidRPr="007C3692" w14:paraId="251E4D00" w14:textId="77777777" w:rsidTr="3FC027D3">
        <w:trPr>
          <w:cantSplit/>
          <w:tblHeader/>
        </w:trPr>
        <w:tc>
          <w:tcPr>
            <w:tcW w:w="32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EF4504" w14:textId="5976B172" w:rsidR="00A46688" w:rsidRPr="0037260E" w:rsidRDefault="00A46688" w:rsidP="00262E6B">
            <w:pPr>
              <w:spacing w:before="120" w:line="276" w:lineRule="auto"/>
              <w:rPr>
                <w:rFonts w:cstheme="minorHAnsi"/>
                <w:szCs w:val="22"/>
              </w:rPr>
            </w:pPr>
            <w:r w:rsidRPr="007C3692">
              <w:rPr>
                <w:rFonts w:cstheme="minorHAnsi"/>
                <w:szCs w:val="22"/>
              </w:rPr>
              <w:t xml:space="preserve">The FWO will use quantitative data to demonstrate that </w:t>
            </w:r>
            <w:r w:rsidR="00A960DC" w:rsidRPr="007C3692">
              <w:rPr>
                <w:rFonts w:cstheme="minorHAnsi"/>
                <w:szCs w:val="22"/>
              </w:rPr>
              <w:t>we</w:t>
            </w:r>
            <w:r w:rsidR="00A960DC" w:rsidRPr="00EB305B">
              <w:rPr>
                <w:rFonts w:cstheme="minorHAnsi"/>
                <w:szCs w:val="22"/>
              </w:rPr>
              <w:t xml:space="preserve"> </w:t>
            </w:r>
            <w:r w:rsidR="00AF322D" w:rsidRPr="00EB305B">
              <w:rPr>
                <w:rFonts w:cstheme="minorHAnsi"/>
                <w:szCs w:val="22"/>
              </w:rPr>
              <w:t>apply</w:t>
            </w:r>
            <w:r w:rsidRPr="00EB305B">
              <w:rPr>
                <w:rFonts w:cstheme="minorHAnsi"/>
                <w:szCs w:val="22"/>
              </w:rPr>
              <w:t xml:space="preserve"> a risk-based approach to enforcement action in accordance with </w:t>
            </w:r>
            <w:r w:rsidR="005501A0" w:rsidRPr="00475469">
              <w:rPr>
                <w:rFonts w:cstheme="minorHAnsi"/>
                <w:szCs w:val="22"/>
              </w:rPr>
              <w:t xml:space="preserve">the </w:t>
            </w:r>
            <w:r w:rsidRPr="00C31FAC">
              <w:rPr>
                <w:rFonts w:cstheme="minorHAnsi"/>
                <w:szCs w:val="22"/>
              </w:rPr>
              <w:t xml:space="preserve">FWO’s </w:t>
            </w:r>
            <w:r w:rsidR="00F64E70" w:rsidRPr="001056D5">
              <w:rPr>
                <w:rFonts w:cstheme="minorHAnsi"/>
                <w:szCs w:val="22"/>
              </w:rPr>
              <w:t>C</w:t>
            </w:r>
            <w:r w:rsidRPr="00C431FD">
              <w:rPr>
                <w:rFonts w:cstheme="minorHAnsi"/>
                <w:szCs w:val="22"/>
              </w:rPr>
              <w:t xml:space="preserve">ompliance and </w:t>
            </w:r>
            <w:r w:rsidR="00F64E70" w:rsidRPr="009D73E5">
              <w:rPr>
                <w:rFonts w:cstheme="minorHAnsi"/>
                <w:szCs w:val="22"/>
              </w:rPr>
              <w:t>E</w:t>
            </w:r>
            <w:r w:rsidRPr="00314848">
              <w:rPr>
                <w:rFonts w:cstheme="minorHAnsi"/>
                <w:szCs w:val="22"/>
              </w:rPr>
              <w:t xml:space="preserve">nforcement </w:t>
            </w:r>
            <w:r w:rsidR="00F64E70" w:rsidRPr="00697889">
              <w:rPr>
                <w:rFonts w:cstheme="minorHAnsi"/>
                <w:szCs w:val="22"/>
              </w:rPr>
              <w:t>P</w:t>
            </w:r>
            <w:r w:rsidRPr="0037260E">
              <w:rPr>
                <w:rFonts w:cstheme="minorHAnsi"/>
                <w:szCs w:val="22"/>
              </w:rPr>
              <w:t>olicy</w:t>
            </w:r>
            <w:r w:rsidR="00AF322D">
              <w:rPr>
                <w:rFonts w:cstheme="minorHAnsi"/>
                <w:szCs w:val="22"/>
              </w:rPr>
              <w:t xml:space="preserve">. </w:t>
            </w:r>
          </w:p>
          <w:p w14:paraId="73376040" w14:textId="5D7535D8" w:rsidR="00A46688" w:rsidRPr="00EB305B" w:rsidRDefault="00EA4FBE" w:rsidP="00262E6B">
            <w:pPr>
              <w:spacing w:before="120" w:line="276" w:lineRule="auto"/>
              <w:rPr>
                <w:rFonts w:cstheme="minorHAnsi"/>
                <w:szCs w:val="22"/>
              </w:rPr>
            </w:pPr>
            <w:r>
              <w:rPr>
                <w:rFonts w:cstheme="minorHAnsi"/>
                <w:szCs w:val="22"/>
              </w:rPr>
              <w:t xml:space="preserve">The FWO will </w:t>
            </w:r>
            <w:r w:rsidR="00A46688" w:rsidRPr="00EB305B">
              <w:rPr>
                <w:rFonts w:cstheme="minorHAnsi"/>
                <w:szCs w:val="22"/>
              </w:rPr>
              <w:t>develop annual strategic compliance and enforcement priorities to guide our approach.</w:t>
            </w:r>
          </w:p>
        </w:tc>
        <w:tc>
          <w:tcPr>
            <w:tcW w:w="16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746120" w14:textId="77777777" w:rsidR="00A46688" w:rsidRPr="007C3692" w:rsidRDefault="00A46688" w:rsidP="00FF04CB">
            <w:pPr>
              <w:spacing w:before="120" w:line="276" w:lineRule="auto"/>
              <w:rPr>
                <w:rFonts w:cstheme="minorHAnsi"/>
                <w:szCs w:val="22"/>
              </w:rPr>
            </w:pPr>
            <w:r w:rsidRPr="007C3692">
              <w:rPr>
                <w:rFonts w:cstheme="minorHAnsi"/>
                <w:szCs w:val="22"/>
              </w:rPr>
              <w:t xml:space="preserve">Compliance Notices issued </w:t>
            </w:r>
          </w:p>
          <w:p w14:paraId="41BED56D" w14:textId="77777777" w:rsidR="00A46688" w:rsidRPr="007C3692" w:rsidRDefault="00A46688" w:rsidP="00FF04CB">
            <w:pPr>
              <w:spacing w:before="120" w:line="276" w:lineRule="auto"/>
              <w:rPr>
                <w:rFonts w:cstheme="minorHAnsi"/>
                <w:szCs w:val="22"/>
              </w:rPr>
            </w:pPr>
          </w:p>
          <w:p w14:paraId="510E9767" w14:textId="54106483" w:rsidR="00A46688" w:rsidRPr="007C3692" w:rsidRDefault="00A46688" w:rsidP="00FF04CB">
            <w:pPr>
              <w:spacing w:before="120" w:line="276" w:lineRule="auto"/>
              <w:rPr>
                <w:rFonts w:cstheme="minorHAnsi"/>
                <w:szCs w:val="22"/>
              </w:rPr>
            </w:pPr>
            <w:r w:rsidRPr="007C3692">
              <w:rPr>
                <w:rFonts w:cstheme="minorHAnsi"/>
                <w:szCs w:val="22"/>
              </w:rPr>
              <w:t>Infringement Notices</w:t>
            </w:r>
            <w:r w:rsidR="00EB4984" w:rsidRPr="007C3692">
              <w:rPr>
                <w:rFonts w:cstheme="minorHAnsi"/>
                <w:szCs w:val="22"/>
              </w:rPr>
              <w:t xml:space="preserve"> issued</w:t>
            </w:r>
          </w:p>
          <w:p w14:paraId="37D33E55" w14:textId="13ECD80C" w:rsidR="00A46688" w:rsidRPr="007C3692" w:rsidRDefault="00A46688" w:rsidP="00FF04CB">
            <w:pPr>
              <w:spacing w:before="120" w:line="276" w:lineRule="auto"/>
              <w:rPr>
                <w:rFonts w:cstheme="minorHAnsi"/>
                <w:szCs w:val="22"/>
              </w:rPr>
            </w:pPr>
            <w:r w:rsidRPr="007C3692">
              <w:rPr>
                <w:rFonts w:cstheme="minorHAnsi"/>
                <w:szCs w:val="22"/>
              </w:rPr>
              <w:br/>
              <w:t xml:space="preserve">Enforceable Undertakings </w:t>
            </w:r>
            <w:proofErr w:type="gramStart"/>
            <w:r w:rsidRPr="007C3692">
              <w:rPr>
                <w:rFonts w:cstheme="minorHAnsi"/>
                <w:szCs w:val="22"/>
              </w:rPr>
              <w:t>entered into</w:t>
            </w:r>
            <w:proofErr w:type="gramEnd"/>
          </w:p>
          <w:p w14:paraId="3E0B1CA5" w14:textId="77777777" w:rsidR="00A46688" w:rsidRPr="007C3692" w:rsidRDefault="00A46688" w:rsidP="00FF04CB">
            <w:pPr>
              <w:spacing w:before="120" w:line="276" w:lineRule="auto"/>
              <w:rPr>
                <w:rFonts w:cstheme="minorHAnsi"/>
                <w:szCs w:val="22"/>
              </w:rPr>
            </w:pPr>
          </w:p>
          <w:p w14:paraId="4B56B0A5" w14:textId="399C1751" w:rsidR="00A46688" w:rsidRPr="007C3692" w:rsidRDefault="00A46688" w:rsidP="00FF04CB">
            <w:pPr>
              <w:spacing w:before="120" w:line="276" w:lineRule="auto"/>
              <w:rPr>
                <w:rFonts w:cstheme="minorHAnsi"/>
                <w:szCs w:val="22"/>
              </w:rPr>
            </w:pPr>
            <w:r w:rsidRPr="007C3692">
              <w:rPr>
                <w:rFonts w:cstheme="minorHAnsi"/>
                <w:szCs w:val="22"/>
              </w:rPr>
              <w:t>Litigations filed</w:t>
            </w:r>
          </w:p>
          <w:p w14:paraId="57C38773" w14:textId="77777777" w:rsidR="00A46688" w:rsidRPr="007C3692" w:rsidRDefault="00A46688" w:rsidP="00FF04CB">
            <w:pPr>
              <w:spacing w:before="120" w:line="276" w:lineRule="auto"/>
              <w:rPr>
                <w:rFonts w:cstheme="minorHAnsi"/>
                <w:szCs w:val="22"/>
              </w:rPr>
            </w:pPr>
          </w:p>
          <w:p w14:paraId="03303AFF" w14:textId="3511332D" w:rsidR="00A46688" w:rsidRPr="007C3692" w:rsidRDefault="00A46688" w:rsidP="00FF04CB">
            <w:pPr>
              <w:spacing w:before="120" w:line="276" w:lineRule="auto"/>
              <w:rPr>
                <w:rFonts w:cstheme="minorHAnsi"/>
                <w:szCs w:val="22"/>
              </w:rPr>
            </w:pPr>
            <w:r w:rsidRPr="007C3692">
              <w:rPr>
                <w:rFonts w:cstheme="minorHAnsi"/>
                <w:szCs w:val="22"/>
              </w:rPr>
              <w:t>Annual strategic compliance and enforcement priorities developed and announced</w:t>
            </w: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53F18C" w14:textId="44BEF18B" w:rsidR="00A46688" w:rsidRPr="007C3692" w:rsidRDefault="00F64E70" w:rsidP="00FF04CB">
            <w:pPr>
              <w:spacing w:before="120" w:line="276" w:lineRule="auto"/>
              <w:jc w:val="center"/>
              <w:rPr>
                <w:rFonts w:cstheme="minorHAnsi"/>
                <w:szCs w:val="22"/>
              </w:rPr>
            </w:pPr>
            <w:r w:rsidRPr="007C3692">
              <w:rPr>
                <w:rFonts w:cstheme="minorHAnsi"/>
                <w:szCs w:val="22"/>
              </w:rPr>
              <w:t>2000</w:t>
            </w:r>
            <w:r w:rsidR="00CA0FAC">
              <w:rPr>
                <w:rFonts w:cstheme="minorHAnsi"/>
                <w:szCs w:val="22"/>
              </w:rPr>
              <w:t>–</w:t>
            </w:r>
            <w:r w:rsidRPr="007C3692">
              <w:rPr>
                <w:rFonts w:cstheme="minorHAnsi"/>
                <w:szCs w:val="22"/>
              </w:rPr>
              <w:t>2500</w:t>
            </w:r>
          </w:p>
          <w:p w14:paraId="6B666871" w14:textId="02CF3354" w:rsidR="00A46688" w:rsidRPr="007C3692" w:rsidRDefault="00A46688" w:rsidP="00FF04CB">
            <w:pPr>
              <w:spacing w:before="120" w:line="276" w:lineRule="auto"/>
              <w:jc w:val="center"/>
              <w:rPr>
                <w:rFonts w:cstheme="minorHAnsi"/>
                <w:szCs w:val="22"/>
              </w:rPr>
            </w:pPr>
          </w:p>
          <w:p w14:paraId="61F0CBBF" w14:textId="77777777" w:rsidR="00E74448" w:rsidRPr="007C3692" w:rsidRDefault="00E74448" w:rsidP="00FF04CB">
            <w:pPr>
              <w:spacing w:before="120" w:line="276" w:lineRule="auto"/>
              <w:jc w:val="center"/>
              <w:rPr>
                <w:rFonts w:cstheme="minorHAnsi"/>
                <w:szCs w:val="22"/>
              </w:rPr>
            </w:pPr>
          </w:p>
          <w:p w14:paraId="3D520AA6" w14:textId="77777777" w:rsidR="00A46688" w:rsidRPr="007C3692" w:rsidRDefault="00A46688" w:rsidP="00FF04CB">
            <w:pPr>
              <w:spacing w:before="120" w:line="276" w:lineRule="auto"/>
              <w:jc w:val="center"/>
              <w:rPr>
                <w:rFonts w:cstheme="minorHAnsi"/>
                <w:szCs w:val="22"/>
              </w:rPr>
            </w:pPr>
            <w:r w:rsidRPr="007C3692">
              <w:rPr>
                <w:rFonts w:cstheme="minorHAnsi"/>
                <w:szCs w:val="22"/>
              </w:rPr>
              <w:t>400</w:t>
            </w:r>
          </w:p>
          <w:p w14:paraId="5740F869" w14:textId="77777777" w:rsidR="00E74448" w:rsidRPr="007C3692" w:rsidRDefault="00E74448" w:rsidP="00FF04CB">
            <w:pPr>
              <w:spacing w:before="120" w:line="276" w:lineRule="auto"/>
              <w:jc w:val="center"/>
              <w:rPr>
                <w:rFonts w:cstheme="minorHAnsi"/>
                <w:szCs w:val="22"/>
              </w:rPr>
            </w:pPr>
          </w:p>
          <w:p w14:paraId="394E780E" w14:textId="29164AD1" w:rsidR="00A46688" w:rsidRPr="007C3692" w:rsidRDefault="00A46688" w:rsidP="00FF04CB">
            <w:pPr>
              <w:spacing w:before="120" w:line="276" w:lineRule="auto"/>
              <w:jc w:val="center"/>
              <w:rPr>
                <w:rFonts w:cstheme="minorHAnsi"/>
                <w:szCs w:val="22"/>
              </w:rPr>
            </w:pPr>
            <w:r w:rsidRPr="007C3692">
              <w:rPr>
                <w:rFonts w:cstheme="minorHAnsi"/>
                <w:szCs w:val="22"/>
              </w:rPr>
              <w:t>20</w:t>
            </w:r>
          </w:p>
          <w:p w14:paraId="12608BE7" w14:textId="6E5A1941" w:rsidR="00A46688" w:rsidRPr="007C3692" w:rsidRDefault="00A46688" w:rsidP="00FF04CB">
            <w:pPr>
              <w:spacing w:before="120" w:line="276" w:lineRule="auto"/>
              <w:jc w:val="center"/>
              <w:rPr>
                <w:rFonts w:cstheme="minorHAnsi"/>
                <w:szCs w:val="22"/>
              </w:rPr>
            </w:pPr>
          </w:p>
          <w:p w14:paraId="0652DA7D" w14:textId="77777777" w:rsidR="00E74448" w:rsidRPr="007C3692" w:rsidRDefault="00E74448" w:rsidP="00FF04CB">
            <w:pPr>
              <w:spacing w:before="120" w:line="276" w:lineRule="auto"/>
              <w:jc w:val="center"/>
              <w:rPr>
                <w:rFonts w:cstheme="minorHAnsi"/>
                <w:szCs w:val="22"/>
              </w:rPr>
            </w:pPr>
          </w:p>
          <w:p w14:paraId="6B98FA88" w14:textId="6C453E7B" w:rsidR="00A46688" w:rsidRPr="007C3692" w:rsidRDefault="0097752F" w:rsidP="00FF04CB">
            <w:pPr>
              <w:spacing w:before="120" w:line="276" w:lineRule="auto"/>
              <w:jc w:val="center"/>
              <w:rPr>
                <w:rFonts w:cstheme="minorHAnsi"/>
                <w:szCs w:val="22"/>
              </w:rPr>
            </w:pPr>
            <w:r w:rsidRPr="007C3692">
              <w:rPr>
                <w:rFonts w:cstheme="minorHAnsi"/>
                <w:szCs w:val="22"/>
              </w:rPr>
              <w:t>65</w:t>
            </w:r>
            <w:r w:rsidR="00CA0FAC">
              <w:rPr>
                <w:rFonts w:cstheme="minorHAnsi"/>
                <w:szCs w:val="22"/>
              </w:rPr>
              <w:t>–</w:t>
            </w:r>
            <w:r w:rsidR="00C361DD" w:rsidRPr="007C3692">
              <w:rPr>
                <w:rFonts w:cstheme="minorHAnsi"/>
                <w:szCs w:val="22"/>
              </w:rPr>
              <w:t>75</w:t>
            </w:r>
          </w:p>
          <w:p w14:paraId="66D02CDD" w14:textId="77777777" w:rsidR="00A46688" w:rsidRPr="007C3692" w:rsidRDefault="00A46688" w:rsidP="00FF04CB">
            <w:pPr>
              <w:spacing w:before="120" w:line="276" w:lineRule="auto"/>
              <w:jc w:val="center"/>
              <w:rPr>
                <w:rFonts w:cstheme="minorHAnsi"/>
                <w:szCs w:val="22"/>
              </w:rPr>
            </w:pPr>
          </w:p>
          <w:p w14:paraId="5B56050E" w14:textId="77777777" w:rsidR="00A46688" w:rsidRPr="007C3692" w:rsidRDefault="00A46688" w:rsidP="00FF04CB">
            <w:pPr>
              <w:spacing w:before="120" w:line="276" w:lineRule="auto"/>
              <w:jc w:val="center"/>
              <w:rPr>
                <w:rFonts w:cstheme="minorHAnsi"/>
                <w:szCs w:val="22"/>
              </w:rPr>
            </w:pPr>
          </w:p>
          <w:p w14:paraId="0E0CE413" w14:textId="77777777" w:rsidR="00A46688" w:rsidRPr="007C3692" w:rsidRDefault="00A46688" w:rsidP="00FF04CB">
            <w:pPr>
              <w:spacing w:before="120" w:line="276" w:lineRule="auto"/>
              <w:jc w:val="center"/>
              <w:rPr>
                <w:rFonts w:cstheme="minorHAnsi"/>
                <w:szCs w:val="22"/>
              </w:rPr>
            </w:pPr>
          </w:p>
          <w:p w14:paraId="1F96554A" w14:textId="77777777" w:rsidR="00A46688" w:rsidRPr="007C3692" w:rsidRDefault="00A46688" w:rsidP="00FF04CB">
            <w:pPr>
              <w:spacing w:before="120" w:line="276" w:lineRule="auto"/>
              <w:jc w:val="center"/>
              <w:rPr>
                <w:rFonts w:cstheme="minorHAnsi"/>
                <w:szCs w:val="22"/>
              </w:rPr>
            </w:pPr>
            <w:r w:rsidRPr="007C3692">
              <w:rPr>
                <w:rFonts w:ascii="Wingdings" w:eastAsia="Wingdings" w:hAnsi="Wingdings" w:cstheme="minorHAnsi"/>
                <w:szCs w:val="22"/>
              </w:rPr>
              <w:t>ü</w:t>
            </w:r>
          </w:p>
          <w:p w14:paraId="6552CE0C" w14:textId="77777777" w:rsidR="00A46688" w:rsidRPr="007C3692" w:rsidRDefault="00A46688" w:rsidP="00FF04CB">
            <w:pPr>
              <w:spacing w:before="120" w:line="276" w:lineRule="auto"/>
              <w:jc w:val="center"/>
              <w:rPr>
                <w:rFonts w:cstheme="minorHAnsi"/>
                <w:szCs w:val="22"/>
              </w:rPr>
            </w:pPr>
          </w:p>
          <w:p w14:paraId="34B79E38" w14:textId="77777777" w:rsidR="00A46688" w:rsidRPr="007C3692" w:rsidRDefault="00A46688" w:rsidP="00FF04CB">
            <w:pPr>
              <w:spacing w:before="120" w:line="276" w:lineRule="auto"/>
              <w:jc w:val="center"/>
              <w:rPr>
                <w:rFonts w:cstheme="minorHAnsi"/>
                <w:szCs w:val="22"/>
              </w:rPr>
            </w:pPr>
          </w:p>
          <w:p w14:paraId="033D877D" w14:textId="77777777" w:rsidR="00A46688" w:rsidRPr="007C3692" w:rsidRDefault="00A46688" w:rsidP="00FF04CB">
            <w:pPr>
              <w:spacing w:before="120" w:line="276" w:lineRule="auto"/>
              <w:jc w:val="center"/>
              <w:rPr>
                <w:rFonts w:cstheme="minorHAnsi"/>
                <w:szCs w:val="22"/>
              </w:rPr>
            </w:pP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43FFE5" w14:textId="377ADE7C" w:rsidR="00F64E70" w:rsidRPr="007C3692" w:rsidRDefault="00F64E70" w:rsidP="00FF04CB">
            <w:pPr>
              <w:spacing w:before="120" w:line="276" w:lineRule="auto"/>
              <w:jc w:val="center"/>
              <w:rPr>
                <w:rFonts w:cstheme="minorHAnsi"/>
                <w:szCs w:val="22"/>
              </w:rPr>
            </w:pPr>
            <w:r w:rsidRPr="007C3692">
              <w:rPr>
                <w:rFonts w:cstheme="minorHAnsi"/>
                <w:szCs w:val="22"/>
              </w:rPr>
              <w:t>2000</w:t>
            </w:r>
            <w:r w:rsidR="00CA0FAC">
              <w:rPr>
                <w:rFonts w:cstheme="minorHAnsi"/>
                <w:szCs w:val="22"/>
              </w:rPr>
              <w:t>–</w:t>
            </w:r>
            <w:r w:rsidRPr="007C3692">
              <w:rPr>
                <w:rFonts w:cstheme="minorHAnsi"/>
                <w:szCs w:val="22"/>
              </w:rPr>
              <w:t>2500</w:t>
            </w:r>
          </w:p>
          <w:p w14:paraId="5229BCA7" w14:textId="77777777" w:rsidR="00A46688" w:rsidRPr="007C3692" w:rsidRDefault="00A46688" w:rsidP="00FF04CB">
            <w:pPr>
              <w:spacing w:before="120" w:line="276" w:lineRule="auto"/>
              <w:jc w:val="center"/>
              <w:rPr>
                <w:rFonts w:cstheme="minorHAnsi"/>
                <w:szCs w:val="22"/>
              </w:rPr>
            </w:pPr>
          </w:p>
          <w:p w14:paraId="30E6840B" w14:textId="77777777" w:rsidR="00A46688" w:rsidRPr="007C3692" w:rsidRDefault="00A46688" w:rsidP="00FF04CB">
            <w:pPr>
              <w:spacing w:before="120" w:line="276" w:lineRule="auto"/>
              <w:jc w:val="center"/>
              <w:rPr>
                <w:rFonts w:cstheme="minorHAnsi"/>
                <w:szCs w:val="22"/>
              </w:rPr>
            </w:pPr>
          </w:p>
          <w:p w14:paraId="2321F3EE" w14:textId="563C61C0" w:rsidR="00A46688" w:rsidRPr="007C3692" w:rsidRDefault="00A46688" w:rsidP="00FF04CB">
            <w:pPr>
              <w:spacing w:before="120" w:line="276" w:lineRule="auto"/>
              <w:jc w:val="center"/>
              <w:rPr>
                <w:rFonts w:cstheme="minorHAnsi"/>
                <w:szCs w:val="22"/>
              </w:rPr>
            </w:pPr>
            <w:r w:rsidRPr="007C3692">
              <w:rPr>
                <w:rFonts w:cstheme="minorHAnsi"/>
                <w:szCs w:val="22"/>
              </w:rPr>
              <w:t>400</w:t>
            </w:r>
          </w:p>
          <w:p w14:paraId="6897B6FE" w14:textId="77777777" w:rsidR="00A46688" w:rsidRPr="007C3692" w:rsidRDefault="00A46688" w:rsidP="00FF04CB">
            <w:pPr>
              <w:spacing w:before="120" w:line="276" w:lineRule="auto"/>
              <w:jc w:val="center"/>
              <w:rPr>
                <w:rFonts w:cstheme="minorHAnsi"/>
                <w:szCs w:val="22"/>
              </w:rPr>
            </w:pPr>
          </w:p>
          <w:p w14:paraId="1F541DB2" w14:textId="77777777" w:rsidR="00A46688" w:rsidRPr="007C3692" w:rsidRDefault="00A46688" w:rsidP="00FF04CB">
            <w:pPr>
              <w:spacing w:before="120" w:line="276" w:lineRule="auto"/>
              <w:jc w:val="center"/>
              <w:rPr>
                <w:rFonts w:cstheme="minorHAnsi"/>
                <w:szCs w:val="22"/>
              </w:rPr>
            </w:pPr>
            <w:r w:rsidRPr="007C3692">
              <w:rPr>
                <w:rFonts w:cstheme="minorHAnsi"/>
                <w:szCs w:val="22"/>
              </w:rPr>
              <w:t>20</w:t>
            </w:r>
          </w:p>
          <w:p w14:paraId="26A67528" w14:textId="500C749F" w:rsidR="00A46688" w:rsidRPr="007C3692" w:rsidRDefault="00A46688" w:rsidP="00FF04CB">
            <w:pPr>
              <w:spacing w:before="120" w:line="276" w:lineRule="auto"/>
              <w:jc w:val="center"/>
              <w:rPr>
                <w:rFonts w:cstheme="minorHAnsi"/>
                <w:szCs w:val="22"/>
              </w:rPr>
            </w:pPr>
          </w:p>
          <w:p w14:paraId="08E2CCBC" w14:textId="77777777" w:rsidR="003B11E6" w:rsidRPr="007C3692" w:rsidRDefault="003B11E6" w:rsidP="00FF04CB">
            <w:pPr>
              <w:spacing w:before="120" w:line="276" w:lineRule="auto"/>
              <w:jc w:val="center"/>
              <w:rPr>
                <w:rFonts w:cstheme="minorHAnsi"/>
                <w:szCs w:val="22"/>
              </w:rPr>
            </w:pPr>
          </w:p>
          <w:p w14:paraId="28E9CE71" w14:textId="7FB600CD" w:rsidR="00C361DD" w:rsidRPr="007C3692" w:rsidRDefault="0097752F" w:rsidP="00FF04CB">
            <w:pPr>
              <w:spacing w:before="120" w:line="276" w:lineRule="auto"/>
              <w:jc w:val="center"/>
              <w:rPr>
                <w:rFonts w:cstheme="minorHAnsi"/>
                <w:szCs w:val="22"/>
              </w:rPr>
            </w:pPr>
            <w:r w:rsidRPr="007C3692">
              <w:rPr>
                <w:rFonts w:cstheme="minorHAnsi"/>
                <w:szCs w:val="22"/>
              </w:rPr>
              <w:t>65</w:t>
            </w:r>
            <w:r w:rsidR="00CA0FAC">
              <w:rPr>
                <w:rFonts w:cstheme="minorHAnsi"/>
                <w:szCs w:val="22"/>
              </w:rPr>
              <w:t>–</w:t>
            </w:r>
            <w:r w:rsidR="00C361DD" w:rsidRPr="007C3692">
              <w:rPr>
                <w:rFonts w:cstheme="minorHAnsi"/>
                <w:szCs w:val="22"/>
              </w:rPr>
              <w:t>75</w:t>
            </w:r>
          </w:p>
          <w:p w14:paraId="4247C384" w14:textId="77777777" w:rsidR="00A46688" w:rsidRPr="007C3692" w:rsidRDefault="00A46688" w:rsidP="00FF04CB">
            <w:pPr>
              <w:spacing w:before="120" w:line="276" w:lineRule="auto"/>
              <w:jc w:val="center"/>
              <w:rPr>
                <w:rFonts w:cstheme="minorHAnsi"/>
                <w:szCs w:val="22"/>
              </w:rPr>
            </w:pPr>
          </w:p>
          <w:p w14:paraId="562472CC" w14:textId="77777777" w:rsidR="00A46688" w:rsidRPr="007C3692" w:rsidRDefault="00A46688" w:rsidP="00FF04CB">
            <w:pPr>
              <w:spacing w:before="120" w:line="276" w:lineRule="auto"/>
              <w:jc w:val="center"/>
              <w:rPr>
                <w:rFonts w:cstheme="minorHAnsi"/>
                <w:szCs w:val="22"/>
              </w:rPr>
            </w:pPr>
          </w:p>
          <w:p w14:paraId="4F54DFC3" w14:textId="77777777" w:rsidR="00A46688" w:rsidRPr="007C3692" w:rsidRDefault="00A46688" w:rsidP="00FF04CB">
            <w:pPr>
              <w:spacing w:before="120" w:line="276" w:lineRule="auto"/>
              <w:jc w:val="center"/>
              <w:rPr>
                <w:rFonts w:cstheme="minorHAnsi"/>
                <w:szCs w:val="22"/>
              </w:rPr>
            </w:pPr>
          </w:p>
          <w:p w14:paraId="06192C03" w14:textId="77777777" w:rsidR="00A46688" w:rsidRPr="007C3692" w:rsidRDefault="00A46688" w:rsidP="00FF04CB">
            <w:pPr>
              <w:spacing w:before="120" w:line="276" w:lineRule="auto"/>
              <w:jc w:val="center"/>
              <w:rPr>
                <w:rFonts w:cstheme="minorHAnsi"/>
                <w:szCs w:val="22"/>
              </w:rPr>
            </w:pPr>
            <w:r w:rsidRPr="007C3692">
              <w:rPr>
                <w:rFonts w:ascii="Wingdings" w:eastAsia="Wingdings" w:hAnsi="Wingdings" w:cstheme="minorHAnsi"/>
                <w:szCs w:val="22"/>
              </w:rPr>
              <w:t>ü</w:t>
            </w:r>
          </w:p>
          <w:p w14:paraId="0EBA1F59" w14:textId="77777777" w:rsidR="00A46688" w:rsidRPr="007C3692" w:rsidRDefault="00A46688" w:rsidP="00FF04CB">
            <w:pPr>
              <w:spacing w:before="120" w:line="276" w:lineRule="auto"/>
              <w:jc w:val="center"/>
              <w:rPr>
                <w:rFonts w:cstheme="minorHAnsi"/>
                <w:szCs w:val="22"/>
              </w:rPr>
            </w:pPr>
          </w:p>
          <w:p w14:paraId="15514BE9" w14:textId="77777777" w:rsidR="00A46688" w:rsidRPr="007C3692" w:rsidRDefault="00A46688" w:rsidP="00FF04CB">
            <w:pPr>
              <w:spacing w:before="120" w:line="276" w:lineRule="auto"/>
              <w:jc w:val="center"/>
              <w:rPr>
                <w:rFonts w:cstheme="minorHAnsi"/>
                <w:szCs w:val="22"/>
              </w:rPr>
            </w:pP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ED31DA" w14:textId="0449BCCD" w:rsidR="00F64E70" w:rsidRPr="007C3692" w:rsidRDefault="00F64E70" w:rsidP="00FF04CB">
            <w:pPr>
              <w:spacing w:before="120" w:line="276" w:lineRule="auto"/>
              <w:jc w:val="center"/>
              <w:rPr>
                <w:rFonts w:cstheme="minorHAnsi"/>
                <w:szCs w:val="22"/>
              </w:rPr>
            </w:pPr>
            <w:r w:rsidRPr="007C3692">
              <w:rPr>
                <w:rFonts w:cstheme="minorHAnsi"/>
                <w:szCs w:val="22"/>
              </w:rPr>
              <w:t>2000</w:t>
            </w:r>
            <w:r w:rsidR="00CA0FAC">
              <w:rPr>
                <w:rFonts w:cstheme="minorHAnsi"/>
                <w:szCs w:val="22"/>
              </w:rPr>
              <w:t>–</w:t>
            </w:r>
            <w:r w:rsidRPr="007C3692">
              <w:rPr>
                <w:rFonts w:cstheme="minorHAnsi"/>
                <w:szCs w:val="22"/>
              </w:rPr>
              <w:t>2500</w:t>
            </w:r>
          </w:p>
          <w:p w14:paraId="4682B7B7" w14:textId="77777777" w:rsidR="00A46688" w:rsidRPr="007C3692" w:rsidRDefault="00A46688" w:rsidP="00FF04CB">
            <w:pPr>
              <w:spacing w:before="120" w:line="276" w:lineRule="auto"/>
              <w:jc w:val="center"/>
              <w:rPr>
                <w:rFonts w:cstheme="minorHAnsi"/>
                <w:szCs w:val="22"/>
              </w:rPr>
            </w:pPr>
          </w:p>
          <w:p w14:paraId="57741423" w14:textId="77777777" w:rsidR="00A46688" w:rsidRPr="007C3692" w:rsidRDefault="00A46688" w:rsidP="00FF04CB">
            <w:pPr>
              <w:spacing w:before="120" w:line="276" w:lineRule="auto"/>
              <w:jc w:val="center"/>
              <w:rPr>
                <w:rFonts w:cstheme="minorHAnsi"/>
                <w:szCs w:val="22"/>
              </w:rPr>
            </w:pPr>
          </w:p>
          <w:p w14:paraId="1B355BA8" w14:textId="77777777" w:rsidR="00A46688" w:rsidRPr="007C3692" w:rsidRDefault="00A46688" w:rsidP="00FF04CB">
            <w:pPr>
              <w:spacing w:before="120" w:line="276" w:lineRule="auto"/>
              <w:jc w:val="center"/>
              <w:rPr>
                <w:rFonts w:cstheme="minorHAnsi"/>
                <w:szCs w:val="22"/>
              </w:rPr>
            </w:pPr>
            <w:r w:rsidRPr="007C3692">
              <w:rPr>
                <w:rFonts w:cstheme="minorHAnsi"/>
                <w:szCs w:val="22"/>
              </w:rPr>
              <w:t>400</w:t>
            </w:r>
          </w:p>
          <w:p w14:paraId="40B417AE" w14:textId="77777777" w:rsidR="00A46688" w:rsidRPr="007C3692" w:rsidRDefault="00A46688" w:rsidP="00FF04CB">
            <w:pPr>
              <w:spacing w:before="120" w:line="276" w:lineRule="auto"/>
              <w:jc w:val="center"/>
              <w:rPr>
                <w:rFonts w:cstheme="minorHAnsi"/>
                <w:szCs w:val="22"/>
              </w:rPr>
            </w:pPr>
          </w:p>
          <w:p w14:paraId="57FD37F0" w14:textId="77777777" w:rsidR="00A46688" w:rsidRPr="007C3692" w:rsidRDefault="00A46688" w:rsidP="00FF04CB">
            <w:pPr>
              <w:spacing w:before="120" w:line="276" w:lineRule="auto"/>
              <w:jc w:val="center"/>
              <w:rPr>
                <w:rFonts w:cstheme="minorHAnsi"/>
                <w:szCs w:val="22"/>
              </w:rPr>
            </w:pPr>
            <w:r w:rsidRPr="007C3692">
              <w:rPr>
                <w:rFonts w:cstheme="minorHAnsi"/>
                <w:szCs w:val="22"/>
              </w:rPr>
              <w:t>20</w:t>
            </w:r>
          </w:p>
          <w:p w14:paraId="1BC9DF66" w14:textId="28AEEDE6" w:rsidR="00C361DD" w:rsidRPr="007C3692" w:rsidRDefault="00C361DD" w:rsidP="00FF04CB">
            <w:pPr>
              <w:spacing w:before="120" w:line="276" w:lineRule="auto"/>
              <w:jc w:val="center"/>
              <w:rPr>
                <w:rFonts w:cstheme="minorHAnsi"/>
                <w:szCs w:val="22"/>
              </w:rPr>
            </w:pPr>
          </w:p>
          <w:p w14:paraId="59E9466D" w14:textId="77777777" w:rsidR="003B11E6" w:rsidRPr="007C3692" w:rsidRDefault="003B11E6" w:rsidP="00FF04CB">
            <w:pPr>
              <w:spacing w:before="120" w:line="276" w:lineRule="auto"/>
              <w:jc w:val="center"/>
              <w:rPr>
                <w:rFonts w:cstheme="minorHAnsi"/>
                <w:szCs w:val="22"/>
              </w:rPr>
            </w:pPr>
          </w:p>
          <w:p w14:paraId="70C6C038" w14:textId="1BDCAF8F" w:rsidR="00C361DD" w:rsidRPr="007C3692" w:rsidRDefault="0097752F" w:rsidP="00FF04CB">
            <w:pPr>
              <w:spacing w:before="120" w:line="276" w:lineRule="auto"/>
              <w:jc w:val="center"/>
              <w:rPr>
                <w:rFonts w:cstheme="minorHAnsi"/>
                <w:szCs w:val="22"/>
              </w:rPr>
            </w:pPr>
            <w:r w:rsidRPr="007C3692">
              <w:rPr>
                <w:rFonts w:cstheme="minorHAnsi"/>
                <w:szCs w:val="22"/>
              </w:rPr>
              <w:t>65</w:t>
            </w:r>
            <w:r w:rsidR="00CA0FAC">
              <w:rPr>
                <w:rFonts w:cstheme="minorHAnsi"/>
                <w:szCs w:val="22"/>
              </w:rPr>
              <w:t>–</w:t>
            </w:r>
            <w:r w:rsidR="00C361DD" w:rsidRPr="007C3692">
              <w:rPr>
                <w:rFonts w:cstheme="minorHAnsi"/>
                <w:szCs w:val="22"/>
              </w:rPr>
              <w:t>75</w:t>
            </w:r>
          </w:p>
          <w:p w14:paraId="0D247BFB" w14:textId="77777777" w:rsidR="00A46688" w:rsidRPr="007C3692" w:rsidRDefault="00A46688" w:rsidP="00FF04CB">
            <w:pPr>
              <w:spacing w:before="120" w:line="276" w:lineRule="auto"/>
              <w:jc w:val="center"/>
              <w:rPr>
                <w:rFonts w:cstheme="minorHAnsi"/>
                <w:szCs w:val="22"/>
              </w:rPr>
            </w:pPr>
          </w:p>
          <w:p w14:paraId="4BB50428" w14:textId="77777777" w:rsidR="00A46688" w:rsidRPr="007C3692" w:rsidRDefault="00A46688" w:rsidP="00FF04CB">
            <w:pPr>
              <w:spacing w:before="120" w:line="276" w:lineRule="auto"/>
              <w:jc w:val="center"/>
              <w:rPr>
                <w:rFonts w:cstheme="minorHAnsi"/>
                <w:szCs w:val="22"/>
              </w:rPr>
            </w:pPr>
          </w:p>
          <w:p w14:paraId="7A6D404E" w14:textId="77777777" w:rsidR="00A46688" w:rsidRPr="007C3692" w:rsidRDefault="00A46688" w:rsidP="00FF04CB">
            <w:pPr>
              <w:spacing w:before="120" w:line="276" w:lineRule="auto"/>
              <w:jc w:val="center"/>
              <w:rPr>
                <w:rFonts w:cstheme="minorHAnsi"/>
                <w:szCs w:val="22"/>
              </w:rPr>
            </w:pPr>
          </w:p>
          <w:p w14:paraId="4C48DF01" w14:textId="77777777" w:rsidR="00A46688" w:rsidRPr="007C3692" w:rsidRDefault="00A46688" w:rsidP="00FF04CB">
            <w:pPr>
              <w:spacing w:before="120" w:line="276" w:lineRule="auto"/>
              <w:jc w:val="center"/>
              <w:rPr>
                <w:rFonts w:cstheme="minorHAnsi"/>
                <w:szCs w:val="22"/>
              </w:rPr>
            </w:pPr>
            <w:r w:rsidRPr="007C3692">
              <w:rPr>
                <w:rFonts w:ascii="Wingdings" w:eastAsia="Wingdings" w:hAnsi="Wingdings" w:cstheme="minorHAnsi"/>
                <w:szCs w:val="22"/>
              </w:rPr>
              <w:t>ü</w:t>
            </w:r>
          </w:p>
          <w:p w14:paraId="22A00E25" w14:textId="77777777" w:rsidR="00A46688" w:rsidRPr="007C3692" w:rsidRDefault="00A46688" w:rsidP="00FF04CB">
            <w:pPr>
              <w:spacing w:before="120" w:line="276" w:lineRule="auto"/>
              <w:jc w:val="center"/>
              <w:rPr>
                <w:rFonts w:cstheme="minorHAnsi"/>
                <w:szCs w:val="22"/>
              </w:rPr>
            </w:pP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BEAA0D" w14:textId="7C47C56E" w:rsidR="00F64E70" w:rsidRPr="007C3692" w:rsidRDefault="00F64E70" w:rsidP="00FF04CB">
            <w:pPr>
              <w:spacing w:before="120" w:line="276" w:lineRule="auto"/>
              <w:jc w:val="center"/>
              <w:rPr>
                <w:rFonts w:cstheme="minorHAnsi"/>
                <w:szCs w:val="22"/>
              </w:rPr>
            </w:pPr>
            <w:r w:rsidRPr="007C3692">
              <w:rPr>
                <w:rFonts w:cstheme="minorHAnsi"/>
                <w:szCs w:val="22"/>
              </w:rPr>
              <w:t>2000</w:t>
            </w:r>
            <w:r w:rsidR="00CA0FAC">
              <w:rPr>
                <w:rFonts w:cstheme="minorHAnsi"/>
                <w:szCs w:val="22"/>
              </w:rPr>
              <w:t>–</w:t>
            </w:r>
            <w:r w:rsidRPr="007C3692">
              <w:rPr>
                <w:rFonts w:cstheme="minorHAnsi"/>
                <w:szCs w:val="22"/>
              </w:rPr>
              <w:t>2500</w:t>
            </w:r>
          </w:p>
          <w:p w14:paraId="73C8D8BC" w14:textId="77777777" w:rsidR="00A46688" w:rsidRPr="007C3692" w:rsidRDefault="00A46688" w:rsidP="00FF04CB">
            <w:pPr>
              <w:spacing w:before="120" w:line="276" w:lineRule="auto"/>
              <w:jc w:val="center"/>
              <w:rPr>
                <w:rFonts w:cstheme="minorHAnsi"/>
                <w:szCs w:val="22"/>
              </w:rPr>
            </w:pPr>
          </w:p>
          <w:p w14:paraId="6E7E8BF8" w14:textId="77777777" w:rsidR="00A46688" w:rsidRPr="007C3692" w:rsidRDefault="00A46688" w:rsidP="00FF04CB">
            <w:pPr>
              <w:spacing w:before="120" w:line="276" w:lineRule="auto"/>
              <w:jc w:val="center"/>
              <w:rPr>
                <w:rFonts w:cstheme="minorHAnsi"/>
                <w:szCs w:val="22"/>
              </w:rPr>
            </w:pPr>
          </w:p>
          <w:p w14:paraId="07CC8E53" w14:textId="77777777" w:rsidR="00A46688" w:rsidRPr="007C3692" w:rsidRDefault="00A46688" w:rsidP="00FF04CB">
            <w:pPr>
              <w:spacing w:before="120" w:line="276" w:lineRule="auto"/>
              <w:jc w:val="center"/>
              <w:rPr>
                <w:rFonts w:cstheme="minorHAnsi"/>
                <w:szCs w:val="22"/>
              </w:rPr>
            </w:pPr>
            <w:r w:rsidRPr="007C3692">
              <w:rPr>
                <w:rFonts w:cstheme="minorHAnsi"/>
                <w:szCs w:val="22"/>
              </w:rPr>
              <w:t>400</w:t>
            </w:r>
          </w:p>
          <w:p w14:paraId="47348CC7" w14:textId="77777777" w:rsidR="00A46688" w:rsidRPr="007C3692" w:rsidRDefault="00A46688" w:rsidP="00FF04CB">
            <w:pPr>
              <w:spacing w:before="120" w:line="276" w:lineRule="auto"/>
              <w:jc w:val="center"/>
              <w:rPr>
                <w:rFonts w:cstheme="minorHAnsi"/>
                <w:szCs w:val="22"/>
              </w:rPr>
            </w:pPr>
          </w:p>
          <w:p w14:paraId="46098AFB" w14:textId="77777777" w:rsidR="00A46688" w:rsidRPr="007C3692" w:rsidRDefault="00A46688" w:rsidP="00FF04CB">
            <w:pPr>
              <w:spacing w:before="120" w:line="276" w:lineRule="auto"/>
              <w:jc w:val="center"/>
              <w:rPr>
                <w:rFonts w:cstheme="minorHAnsi"/>
                <w:szCs w:val="22"/>
              </w:rPr>
            </w:pPr>
            <w:r w:rsidRPr="007C3692">
              <w:rPr>
                <w:rFonts w:cstheme="minorHAnsi"/>
                <w:szCs w:val="22"/>
              </w:rPr>
              <w:t>20</w:t>
            </w:r>
          </w:p>
          <w:p w14:paraId="77258D1B" w14:textId="57FA1BA8" w:rsidR="00A46688" w:rsidRPr="007C3692" w:rsidRDefault="00A46688" w:rsidP="00FF04CB">
            <w:pPr>
              <w:spacing w:before="120" w:line="276" w:lineRule="auto"/>
              <w:jc w:val="center"/>
              <w:rPr>
                <w:rFonts w:cstheme="minorHAnsi"/>
                <w:szCs w:val="22"/>
              </w:rPr>
            </w:pPr>
          </w:p>
          <w:p w14:paraId="3103D63F" w14:textId="77777777" w:rsidR="003B11E6" w:rsidRPr="007C3692" w:rsidRDefault="003B11E6" w:rsidP="00FF04CB">
            <w:pPr>
              <w:spacing w:before="120" w:line="276" w:lineRule="auto"/>
              <w:jc w:val="center"/>
              <w:rPr>
                <w:rFonts w:cstheme="minorHAnsi"/>
                <w:szCs w:val="22"/>
              </w:rPr>
            </w:pPr>
          </w:p>
          <w:p w14:paraId="753B2D33" w14:textId="686E0DE9" w:rsidR="00C361DD" w:rsidRPr="007C3692" w:rsidRDefault="0097752F" w:rsidP="00FF04CB">
            <w:pPr>
              <w:spacing w:before="120" w:line="276" w:lineRule="auto"/>
              <w:jc w:val="center"/>
              <w:rPr>
                <w:rFonts w:cstheme="minorHAnsi"/>
                <w:szCs w:val="22"/>
              </w:rPr>
            </w:pPr>
            <w:r w:rsidRPr="007C3692">
              <w:rPr>
                <w:rFonts w:cstheme="minorHAnsi"/>
                <w:szCs w:val="22"/>
              </w:rPr>
              <w:t>65</w:t>
            </w:r>
            <w:r w:rsidR="00CA0FAC">
              <w:rPr>
                <w:rFonts w:cstheme="minorHAnsi"/>
                <w:szCs w:val="22"/>
              </w:rPr>
              <w:t>–</w:t>
            </w:r>
            <w:r w:rsidR="00C361DD" w:rsidRPr="007C3692">
              <w:rPr>
                <w:rFonts w:cstheme="minorHAnsi"/>
                <w:szCs w:val="22"/>
              </w:rPr>
              <w:t>75</w:t>
            </w:r>
          </w:p>
          <w:p w14:paraId="6504F86C" w14:textId="77777777" w:rsidR="00A46688" w:rsidRPr="007C3692" w:rsidRDefault="00A46688" w:rsidP="00FF04CB">
            <w:pPr>
              <w:spacing w:before="120" w:line="276" w:lineRule="auto"/>
              <w:jc w:val="center"/>
              <w:rPr>
                <w:rFonts w:cstheme="minorHAnsi"/>
                <w:szCs w:val="22"/>
              </w:rPr>
            </w:pPr>
          </w:p>
          <w:p w14:paraId="0ABB2CC4" w14:textId="77777777" w:rsidR="00A46688" w:rsidRPr="007C3692" w:rsidRDefault="00A46688" w:rsidP="00FF04CB">
            <w:pPr>
              <w:spacing w:before="120" w:line="276" w:lineRule="auto"/>
              <w:jc w:val="center"/>
              <w:rPr>
                <w:rFonts w:cstheme="minorHAnsi"/>
                <w:szCs w:val="22"/>
              </w:rPr>
            </w:pPr>
          </w:p>
          <w:p w14:paraId="49B11366" w14:textId="77777777" w:rsidR="00A46688" w:rsidRPr="007C3692" w:rsidRDefault="00A46688" w:rsidP="00FF04CB">
            <w:pPr>
              <w:spacing w:before="120" w:line="276" w:lineRule="auto"/>
              <w:jc w:val="center"/>
              <w:rPr>
                <w:rFonts w:cstheme="minorHAnsi"/>
                <w:szCs w:val="22"/>
              </w:rPr>
            </w:pPr>
          </w:p>
          <w:p w14:paraId="294212BD" w14:textId="77777777" w:rsidR="00A46688" w:rsidRPr="007C3692" w:rsidRDefault="00A46688" w:rsidP="00FF04CB">
            <w:pPr>
              <w:spacing w:before="120" w:line="276" w:lineRule="auto"/>
              <w:jc w:val="center"/>
              <w:rPr>
                <w:rFonts w:cstheme="minorHAnsi"/>
                <w:szCs w:val="22"/>
              </w:rPr>
            </w:pPr>
            <w:r w:rsidRPr="007C3692">
              <w:rPr>
                <w:rFonts w:ascii="Wingdings" w:eastAsia="Wingdings" w:hAnsi="Wingdings" w:cstheme="minorHAnsi"/>
                <w:szCs w:val="22"/>
              </w:rPr>
              <w:t>ü</w:t>
            </w:r>
          </w:p>
          <w:p w14:paraId="66D5989A" w14:textId="77777777" w:rsidR="00A46688" w:rsidRPr="007C3692" w:rsidRDefault="00A46688" w:rsidP="00FF04CB">
            <w:pPr>
              <w:spacing w:before="120" w:line="276" w:lineRule="auto"/>
              <w:jc w:val="center"/>
              <w:rPr>
                <w:rFonts w:cstheme="minorHAnsi"/>
                <w:szCs w:val="22"/>
              </w:rPr>
            </w:pPr>
          </w:p>
          <w:p w14:paraId="2B4C31C6" w14:textId="77777777" w:rsidR="00A46688" w:rsidRPr="007C3692" w:rsidRDefault="00A46688" w:rsidP="00FF04CB">
            <w:pPr>
              <w:spacing w:before="120" w:line="276" w:lineRule="auto"/>
              <w:jc w:val="center"/>
              <w:rPr>
                <w:rFonts w:cstheme="minorHAnsi"/>
                <w:szCs w:val="22"/>
              </w:rPr>
            </w:pPr>
          </w:p>
        </w:tc>
      </w:tr>
      <w:tr w:rsidR="009367C8" w:rsidRPr="00882B05" w14:paraId="5E5885E6" w14:textId="77777777" w:rsidTr="3FC027D3">
        <w:trPr>
          <w:cantSplit/>
          <w:trHeight w:val="612"/>
          <w:tblHeader/>
        </w:trPr>
        <w:tc>
          <w:tcPr>
            <w:tcW w:w="10342" w:type="dxa"/>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2CA8E7" w14:textId="2B23AA1D" w:rsidR="009367C8" w:rsidRPr="00882B05" w:rsidRDefault="009367C8" w:rsidP="00FF04CB">
            <w:pPr>
              <w:spacing w:before="120" w:line="276" w:lineRule="auto"/>
              <w:rPr>
                <w:rFonts w:cstheme="minorHAnsi"/>
                <w:szCs w:val="22"/>
              </w:rPr>
            </w:pPr>
            <w:r w:rsidRPr="007C3692">
              <w:rPr>
                <w:rFonts w:cstheme="minorHAnsi"/>
                <w:szCs w:val="22"/>
              </w:rPr>
              <w:t xml:space="preserve">Key: </w:t>
            </w:r>
            <w:r w:rsidRPr="007C3692">
              <w:rPr>
                <w:rFonts w:ascii="Wingdings" w:eastAsia="Wingdings" w:hAnsi="Wingdings" w:cstheme="minorHAnsi"/>
                <w:szCs w:val="22"/>
              </w:rPr>
              <w:t>ü</w:t>
            </w:r>
            <w:r w:rsidRPr="007C3692">
              <w:rPr>
                <w:rFonts w:cstheme="minorHAnsi"/>
                <w:szCs w:val="22"/>
              </w:rPr>
              <w:t xml:space="preserve"> means the KPI applies in the relevant period</w:t>
            </w:r>
          </w:p>
        </w:tc>
      </w:tr>
    </w:tbl>
    <w:p w14:paraId="56225D1E" w14:textId="77777777" w:rsidR="00A46688" w:rsidRDefault="00A46688" w:rsidP="00FF04CB"/>
    <w:p w14:paraId="56236F81" w14:textId="77777777" w:rsidR="00BB7A55" w:rsidRDefault="00BB7A55" w:rsidP="00FF04CB"/>
    <w:p w14:paraId="76FC6CBE" w14:textId="611894B6" w:rsidR="00A35924" w:rsidRPr="00AC6797" w:rsidRDefault="00A35924" w:rsidP="00AC6797">
      <w:pPr>
        <w:pStyle w:val="Heading3"/>
        <w:rPr>
          <w:b w:val="0"/>
          <w:bCs w:val="0"/>
        </w:rPr>
      </w:pPr>
      <w:r w:rsidRPr="00AC6797">
        <w:lastRenderedPageBreak/>
        <w:t xml:space="preserve">Regulator </w:t>
      </w:r>
      <w:r w:rsidR="00A90FA1">
        <w:t>p</w:t>
      </w:r>
      <w:r w:rsidRPr="00AC6797">
        <w:t>erformance</w:t>
      </w:r>
    </w:p>
    <w:p w14:paraId="4CE4AB56" w14:textId="233B6C8E" w:rsidR="00A35924" w:rsidRPr="00E04E6C" w:rsidRDefault="00D153F8" w:rsidP="00A35924">
      <w:pPr>
        <w:tabs>
          <w:tab w:val="left" w:pos="288"/>
        </w:tabs>
        <w:jc w:val="both"/>
        <w:rPr>
          <w:rFonts w:eastAsia="Calibri" w:cstheme="minorHAnsi"/>
          <w:szCs w:val="22"/>
        </w:rPr>
      </w:pPr>
      <w:r>
        <w:rPr>
          <w:rFonts w:ascii="Calibri" w:eastAsia="Calibri" w:hAnsi="Calibri" w:cs="Calibri"/>
          <w:szCs w:val="22"/>
        </w:rPr>
        <w:t>We are</w:t>
      </w:r>
      <w:r w:rsidR="00A35924" w:rsidRPr="00E04E6C">
        <w:rPr>
          <w:rFonts w:ascii="Calibri" w:eastAsia="Calibri" w:hAnsi="Calibri" w:cs="Calibri"/>
          <w:szCs w:val="22"/>
        </w:rPr>
        <w:t xml:space="preserve"> committed to best practice regulator performance</w:t>
      </w:r>
      <w:r w:rsidR="00A35924">
        <w:rPr>
          <w:rFonts w:eastAsia="Calibri" w:cstheme="minorHAnsi"/>
          <w:szCs w:val="22"/>
        </w:rPr>
        <w:t xml:space="preserve"> and the</w:t>
      </w:r>
      <w:r w:rsidR="00A35924" w:rsidRPr="00E04E6C">
        <w:rPr>
          <w:rFonts w:eastAsia="Calibri" w:cstheme="minorHAnsi"/>
          <w:szCs w:val="22"/>
        </w:rPr>
        <w:t xml:space="preserve"> principles of regulator best practice</w:t>
      </w:r>
      <w:r w:rsidR="00A31C5E">
        <w:rPr>
          <w:rFonts w:eastAsia="Calibri" w:cstheme="minorHAnsi"/>
          <w:szCs w:val="22"/>
        </w:rPr>
        <w:t xml:space="preserve">, </w:t>
      </w:r>
      <w:r w:rsidR="003B35FC">
        <w:rPr>
          <w:rFonts w:eastAsia="Calibri" w:cstheme="minorHAnsi"/>
          <w:szCs w:val="22"/>
        </w:rPr>
        <w:t>which are</w:t>
      </w:r>
      <w:r w:rsidR="00A35924" w:rsidRPr="00E04E6C">
        <w:rPr>
          <w:rFonts w:eastAsia="Calibri" w:cstheme="minorHAnsi"/>
          <w:szCs w:val="22"/>
        </w:rPr>
        <w:t xml:space="preserve">:  </w:t>
      </w:r>
    </w:p>
    <w:p w14:paraId="7B8DD4E3" w14:textId="77777777" w:rsidR="00A35924" w:rsidRPr="007E79B9" w:rsidRDefault="00A35924" w:rsidP="00A35924">
      <w:pPr>
        <w:pStyle w:val="ListParagraph"/>
        <w:numPr>
          <w:ilvl w:val="0"/>
          <w:numId w:val="19"/>
        </w:numPr>
        <w:jc w:val="both"/>
        <w:rPr>
          <w:rFonts w:eastAsia="Calibri" w:cstheme="minorHAnsi"/>
          <w:color w:val="000000" w:themeColor="text1"/>
          <w:szCs w:val="22"/>
        </w:rPr>
      </w:pPr>
      <w:r w:rsidRPr="007E79B9">
        <w:rPr>
          <w:rFonts w:eastAsia="Calibri" w:cstheme="minorHAnsi"/>
          <w:color w:val="000000" w:themeColor="text1"/>
          <w:szCs w:val="22"/>
        </w:rPr>
        <w:t>continuous improvement and building trust</w:t>
      </w:r>
    </w:p>
    <w:p w14:paraId="0B2CEFB8" w14:textId="3B7BD957" w:rsidR="00A35924" w:rsidRPr="00C6281D" w:rsidRDefault="00A35924" w:rsidP="00A35924">
      <w:pPr>
        <w:pStyle w:val="ListParagraph"/>
        <w:numPr>
          <w:ilvl w:val="0"/>
          <w:numId w:val="19"/>
        </w:numPr>
        <w:rPr>
          <w:rFonts w:eastAsiaTheme="minorEastAsia" w:cstheme="minorBidi"/>
          <w:color w:val="000000" w:themeColor="text1"/>
          <w:szCs w:val="22"/>
        </w:rPr>
      </w:pPr>
      <w:r w:rsidRPr="00C6281D">
        <w:rPr>
          <w:rFonts w:ascii="Calibri" w:eastAsia="Calibri" w:hAnsi="Calibri" w:cs="Calibri"/>
          <w:color w:val="000000" w:themeColor="text1"/>
          <w:szCs w:val="22"/>
        </w:rPr>
        <w:t>risk</w:t>
      </w:r>
      <w:r w:rsidR="00A31C5E">
        <w:rPr>
          <w:rFonts w:ascii="Calibri" w:eastAsia="Calibri" w:hAnsi="Calibri" w:cs="Calibri"/>
          <w:color w:val="000000" w:themeColor="text1"/>
          <w:szCs w:val="22"/>
        </w:rPr>
        <w:t>-</w:t>
      </w:r>
      <w:r w:rsidRPr="00C6281D">
        <w:rPr>
          <w:rFonts w:ascii="Calibri" w:eastAsia="Calibri" w:hAnsi="Calibri" w:cs="Calibri"/>
          <w:color w:val="000000" w:themeColor="text1"/>
          <w:szCs w:val="22"/>
        </w:rPr>
        <w:t>based and data</w:t>
      </w:r>
      <w:r w:rsidR="00A31C5E">
        <w:rPr>
          <w:rFonts w:ascii="Calibri" w:eastAsia="Calibri" w:hAnsi="Calibri" w:cs="Calibri"/>
          <w:color w:val="000000" w:themeColor="text1"/>
          <w:szCs w:val="22"/>
        </w:rPr>
        <w:t>-</w:t>
      </w:r>
      <w:r w:rsidRPr="00C6281D">
        <w:rPr>
          <w:rFonts w:ascii="Calibri" w:eastAsia="Calibri" w:hAnsi="Calibri" w:cs="Calibri"/>
          <w:color w:val="000000" w:themeColor="text1"/>
          <w:szCs w:val="22"/>
        </w:rPr>
        <w:t>driven</w:t>
      </w:r>
    </w:p>
    <w:p w14:paraId="55F52502" w14:textId="77777777" w:rsidR="00A35924" w:rsidRPr="002614E7" w:rsidRDefault="00A35924" w:rsidP="00A35924">
      <w:pPr>
        <w:pStyle w:val="ListParagraph"/>
        <w:numPr>
          <w:ilvl w:val="0"/>
          <w:numId w:val="19"/>
        </w:numPr>
        <w:jc w:val="both"/>
        <w:rPr>
          <w:rFonts w:eastAsiaTheme="minorEastAsia" w:cstheme="minorHAnsi"/>
          <w:color w:val="000000" w:themeColor="text1"/>
          <w:szCs w:val="22"/>
        </w:rPr>
      </w:pPr>
      <w:r w:rsidRPr="00C6281D">
        <w:rPr>
          <w:rFonts w:eastAsia="Calibri" w:cstheme="minorHAnsi"/>
          <w:color w:val="000000" w:themeColor="text1"/>
          <w:szCs w:val="22"/>
        </w:rPr>
        <w:t>collaboration and engagement.</w:t>
      </w:r>
    </w:p>
    <w:p w14:paraId="2D3F5642" w14:textId="194DADE2" w:rsidR="00A35924" w:rsidRDefault="00A35924" w:rsidP="00A35924">
      <w:r>
        <w:rPr>
          <w:rFonts w:eastAsia="Calibri" w:cstheme="minorHAnsi"/>
          <w:szCs w:val="22"/>
        </w:rPr>
        <w:t>The following</w:t>
      </w:r>
      <w:r w:rsidRPr="00E04E6C">
        <w:rPr>
          <w:rFonts w:eastAsia="Calibri" w:cstheme="minorHAnsi"/>
          <w:szCs w:val="22"/>
        </w:rPr>
        <w:t xml:space="preserve"> case studies demonstrate how </w:t>
      </w:r>
      <w:r w:rsidR="00D153F8">
        <w:rPr>
          <w:rFonts w:eastAsia="Calibri" w:cstheme="minorHAnsi"/>
          <w:szCs w:val="22"/>
        </w:rPr>
        <w:t>we</w:t>
      </w:r>
      <w:r w:rsidRPr="00E04E6C">
        <w:rPr>
          <w:rFonts w:eastAsia="Calibri" w:cstheme="minorHAnsi"/>
          <w:szCs w:val="22"/>
        </w:rPr>
        <w:t xml:space="preserve"> meet </w:t>
      </w:r>
      <w:r>
        <w:rPr>
          <w:rFonts w:eastAsia="Calibri" w:cstheme="minorHAnsi"/>
          <w:szCs w:val="22"/>
        </w:rPr>
        <w:t>these principles.</w:t>
      </w:r>
      <w:r w:rsidR="00207501">
        <w:rPr>
          <w:rFonts w:eastAsia="Calibri" w:cstheme="minorHAnsi"/>
          <w:szCs w:val="22"/>
        </w:rPr>
        <w:t xml:space="preserve"> </w:t>
      </w:r>
      <w:r>
        <w:t xml:space="preserve">More information can be found on our website: </w:t>
      </w:r>
      <w:hyperlink r:id="rId25" w:anchor=":~:text=A%20Regulator%20Statement%20of%20Intent,Ministerial%20Statement%20of%20Expectations%202021" w:history="1">
        <w:r w:rsidRPr="00195C0B">
          <w:rPr>
            <w:rStyle w:val="Hyperlink"/>
            <w:rFonts w:asciiTheme="minorHAnsi" w:eastAsia="Calibri" w:hAnsiTheme="minorHAnsi" w:cstheme="minorHAnsi"/>
            <w:szCs w:val="22"/>
          </w:rPr>
          <w:t xml:space="preserve">Regulator performance </w:t>
        </w:r>
        <w:r w:rsidR="00A31C5E">
          <w:rPr>
            <w:rStyle w:val="Hyperlink"/>
            <w:rFonts w:asciiTheme="minorHAnsi" w:eastAsia="Calibri" w:hAnsiTheme="minorHAnsi" w:cstheme="minorHAnsi"/>
            <w:szCs w:val="22"/>
          </w:rPr>
          <w:t>–</w:t>
        </w:r>
        <w:r w:rsidRPr="00195C0B">
          <w:rPr>
            <w:rStyle w:val="Hyperlink"/>
            <w:rFonts w:asciiTheme="minorHAnsi" w:eastAsia="Calibri" w:hAnsiTheme="minorHAnsi" w:cstheme="minorHAnsi"/>
            <w:szCs w:val="22"/>
          </w:rPr>
          <w:t xml:space="preserve"> Fair Work Ombudsman</w:t>
        </w:r>
      </w:hyperlink>
      <w:r>
        <w:rPr>
          <w:rFonts w:eastAsia="Calibri" w:cstheme="minorHAnsi"/>
          <w:color w:val="000000" w:themeColor="text1"/>
          <w:szCs w:val="22"/>
        </w:rPr>
        <w:t xml:space="preserve"> </w:t>
      </w:r>
    </w:p>
    <w:p w14:paraId="71DCDE84" w14:textId="77777777" w:rsidR="00A35924" w:rsidRPr="00E801FA" w:rsidRDefault="00A35924" w:rsidP="00AC6797">
      <w:pPr>
        <w:pStyle w:val="Heading2"/>
        <w:rPr>
          <w:highlight w:val="lightGray"/>
        </w:rPr>
      </w:pPr>
      <w:r w:rsidRPr="00E801FA">
        <w:rPr>
          <w:rFonts w:eastAsia="Corbel Light"/>
          <w:highlight w:val="lightGray"/>
        </w:rPr>
        <w:t>Case Study – Customer Service Delivery</w:t>
      </w:r>
    </w:p>
    <w:p w14:paraId="33F7E729" w14:textId="77777777" w:rsidR="00AC6797" w:rsidRPr="00AC6797" w:rsidRDefault="00AC6797" w:rsidP="00AC6797">
      <w:pPr>
        <w:rPr>
          <w:rFonts w:eastAsia="Calibri" w:cs="Calibri"/>
          <w:b/>
          <w:sz w:val="24"/>
          <w:highlight w:val="lightGray"/>
        </w:rPr>
      </w:pPr>
      <w:r w:rsidRPr="00AC6797">
        <w:rPr>
          <w:rFonts w:ascii="Calibri" w:eastAsia="Calibri" w:hAnsi="Calibri" w:cs="Calibri"/>
          <w:b/>
          <w:bCs/>
          <w:color w:val="1B365D"/>
          <w:sz w:val="24"/>
          <w:highlight w:val="lightGray"/>
        </w:rPr>
        <w:t>Best practice principle</w:t>
      </w:r>
    </w:p>
    <w:p w14:paraId="6AA2D5CB" w14:textId="77777777" w:rsidR="00A35924" w:rsidRPr="00E801FA" w:rsidRDefault="00A35924" w:rsidP="00950671">
      <w:pPr>
        <w:spacing w:line="276" w:lineRule="auto"/>
        <w:rPr>
          <w:rFonts w:ascii="Calibri" w:eastAsia="Calibri" w:hAnsi="Calibri" w:cs="Calibri"/>
          <w:i/>
          <w:iCs/>
          <w:highlight w:val="lightGray"/>
        </w:rPr>
      </w:pPr>
      <w:r w:rsidRPr="00E801FA">
        <w:rPr>
          <w:rFonts w:ascii="Calibri" w:eastAsia="Calibri" w:hAnsi="Calibri" w:cs="Calibri"/>
          <w:b/>
          <w:bCs/>
          <w:i/>
          <w:iCs/>
          <w:highlight w:val="lightGray"/>
        </w:rPr>
        <w:t>Continuous improvement and building trust:</w:t>
      </w:r>
      <w:r w:rsidRPr="00E801FA">
        <w:rPr>
          <w:rFonts w:ascii="Calibri" w:eastAsia="Calibri" w:hAnsi="Calibri" w:cs="Calibri"/>
          <w:i/>
          <w:iCs/>
          <w:highlight w:val="lightGray"/>
        </w:rPr>
        <w:t xml:space="preserve"> regulators adopt a whole-of-system perspective, continuously improving their performance, capability and culture to build trust and confidence in Australia’s regulatory settings</w:t>
      </w:r>
    </w:p>
    <w:p w14:paraId="03F0CF46" w14:textId="77777777" w:rsidR="00A35924" w:rsidRPr="00E801FA" w:rsidRDefault="00A35924" w:rsidP="00950671">
      <w:pPr>
        <w:rPr>
          <w:rFonts w:ascii="Calibri" w:eastAsia="Calibri" w:hAnsi="Calibri" w:cs="Calibri"/>
          <w:b/>
          <w:bCs/>
          <w:color w:val="1B365D"/>
          <w:sz w:val="24"/>
          <w:highlight w:val="lightGray"/>
        </w:rPr>
      </w:pPr>
      <w:r w:rsidRPr="00E801FA">
        <w:rPr>
          <w:rFonts w:ascii="Calibri" w:eastAsia="Calibri" w:hAnsi="Calibri" w:cs="Calibri"/>
          <w:b/>
          <w:bCs/>
          <w:color w:val="1B365D"/>
          <w:sz w:val="24"/>
          <w:highlight w:val="lightGray"/>
        </w:rPr>
        <w:t>Leveraging data-based customer insights</w:t>
      </w:r>
    </w:p>
    <w:p w14:paraId="484C73F1" w14:textId="54147152" w:rsidR="00A35924" w:rsidRPr="00E801FA" w:rsidRDefault="00A35924" w:rsidP="00950671">
      <w:pPr>
        <w:rPr>
          <w:rFonts w:ascii="Calibri" w:eastAsia="Calibri" w:hAnsi="Calibri" w:cs="Calibri"/>
          <w:highlight w:val="lightGray"/>
        </w:rPr>
      </w:pPr>
      <w:r w:rsidRPr="00E801FA">
        <w:rPr>
          <w:rFonts w:ascii="Calibri" w:eastAsia="Calibri" w:hAnsi="Calibri" w:cs="Calibri"/>
          <w:highlight w:val="lightGray"/>
        </w:rPr>
        <w:t xml:space="preserve">One of </w:t>
      </w:r>
      <w:r w:rsidR="00D153F8">
        <w:rPr>
          <w:rFonts w:ascii="Calibri" w:eastAsia="Calibri" w:hAnsi="Calibri" w:cs="Calibri"/>
          <w:highlight w:val="lightGray"/>
        </w:rPr>
        <w:t>our</w:t>
      </w:r>
      <w:r w:rsidRPr="00E801FA">
        <w:rPr>
          <w:rFonts w:ascii="Calibri" w:eastAsia="Calibri" w:hAnsi="Calibri" w:cs="Calibri"/>
          <w:highlight w:val="lightGray"/>
        </w:rPr>
        <w:t xml:space="preserve"> key activities is to provide information, education, assistance, advice and guidance that is clear, effective and reliable. We currently measure the effectiveness of these activities through regular customer feedback surveys.</w:t>
      </w:r>
    </w:p>
    <w:p w14:paraId="3808B147" w14:textId="2B12D59A" w:rsidR="00A35924" w:rsidRPr="00AC6B4F" w:rsidRDefault="00A35924" w:rsidP="00AC6797">
      <w:pPr>
        <w:rPr>
          <w:rFonts w:eastAsia="Calibri" w:cs="Calibri"/>
          <w:highlight w:val="lightGray"/>
        </w:rPr>
      </w:pPr>
      <w:r w:rsidRPr="00AC6797">
        <w:rPr>
          <w:rFonts w:ascii="Calibri" w:eastAsia="Calibri" w:hAnsi="Calibri" w:cs="Calibri"/>
          <w:b/>
          <w:bCs/>
          <w:color w:val="1B365D"/>
          <w:sz w:val="24"/>
          <w:highlight w:val="lightGray"/>
        </w:rPr>
        <w:t>Post</w:t>
      </w:r>
      <w:r w:rsidR="00A31C5E" w:rsidRPr="00AC6797">
        <w:rPr>
          <w:rFonts w:ascii="Calibri" w:eastAsia="Calibri" w:hAnsi="Calibri" w:cs="Calibri"/>
          <w:b/>
          <w:bCs/>
          <w:color w:val="1B365D"/>
          <w:sz w:val="24"/>
          <w:highlight w:val="lightGray"/>
        </w:rPr>
        <w:t>-</w:t>
      </w:r>
      <w:r w:rsidR="00E96940">
        <w:rPr>
          <w:rFonts w:ascii="Calibri" w:eastAsia="Calibri" w:hAnsi="Calibri" w:cs="Calibri"/>
          <w:b/>
          <w:bCs/>
          <w:color w:val="1B365D"/>
          <w:sz w:val="24"/>
          <w:highlight w:val="lightGray"/>
        </w:rPr>
        <w:t>i</w:t>
      </w:r>
      <w:r w:rsidRPr="00AC6797">
        <w:rPr>
          <w:rFonts w:ascii="Calibri" w:eastAsia="Calibri" w:hAnsi="Calibri" w:cs="Calibri"/>
          <w:b/>
          <w:bCs/>
          <w:color w:val="1B365D"/>
          <w:sz w:val="24"/>
          <w:highlight w:val="lightGray"/>
        </w:rPr>
        <w:t xml:space="preserve">nteraction </w:t>
      </w:r>
      <w:r w:rsidR="00E96940">
        <w:rPr>
          <w:rFonts w:ascii="Calibri" w:eastAsia="Calibri" w:hAnsi="Calibri" w:cs="Calibri"/>
          <w:b/>
          <w:bCs/>
          <w:color w:val="1B365D"/>
          <w:sz w:val="24"/>
          <w:highlight w:val="lightGray"/>
        </w:rPr>
        <w:t>c</w:t>
      </w:r>
      <w:r w:rsidRPr="00AC6797">
        <w:rPr>
          <w:rFonts w:ascii="Calibri" w:eastAsia="Calibri" w:hAnsi="Calibri" w:cs="Calibri"/>
          <w:b/>
          <w:bCs/>
          <w:color w:val="1B365D"/>
          <w:sz w:val="24"/>
          <w:highlight w:val="lightGray"/>
        </w:rPr>
        <w:t xml:space="preserve">ustomer </w:t>
      </w:r>
      <w:r w:rsidR="00E96940">
        <w:rPr>
          <w:rFonts w:ascii="Calibri" w:eastAsia="Calibri" w:hAnsi="Calibri" w:cs="Calibri"/>
          <w:b/>
          <w:bCs/>
          <w:color w:val="1B365D"/>
          <w:sz w:val="24"/>
          <w:highlight w:val="lightGray"/>
        </w:rPr>
        <w:t>i</w:t>
      </w:r>
      <w:r w:rsidRPr="00AC6797">
        <w:rPr>
          <w:rFonts w:ascii="Calibri" w:eastAsia="Calibri" w:hAnsi="Calibri" w:cs="Calibri"/>
          <w:b/>
          <w:bCs/>
          <w:color w:val="1B365D"/>
          <w:sz w:val="24"/>
          <w:highlight w:val="lightGray"/>
        </w:rPr>
        <w:t xml:space="preserve">nsight </w:t>
      </w:r>
      <w:r w:rsidR="00E96940">
        <w:rPr>
          <w:rFonts w:ascii="Calibri" w:eastAsia="Calibri" w:hAnsi="Calibri" w:cs="Calibri"/>
          <w:b/>
          <w:bCs/>
          <w:color w:val="1B365D"/>
          <w:sz w:val="24"/>
          <w:highlight w:val="lightGray"/>
        </w:rPr>
        <w:t>s</w:t>
      </w:r>
      <w:r w:rsidRPr="00AC6797">
        <w:rPr>
          <w:rFonts w:ascii="Calibri" w:eastAsia="Calibri" w:hAnsi="Calibri" w:cs="Calibri"/>
          <w:b/>
          <w:bCs/>
          <w:color w:val="1B365D"/>
          <w:sz w:val="24"/>
          <w:highlight w:val="lightGray"/>
        </w:rPr>
        <w:t>urveying</w:t>
      </w:r>
    </w:p>
    <w:p w14:paraId="4085CAA2" w14:textId="6E0362A0" w:rsidR="00A35924" w:rsidRPr="00E801FA" w:rsidRDefault="00A35924" w:rsidP="00A35924">
      <w:pPr>
        <w:rPr>
          <w:rFonts w:ascii="Calibri" w:eastAsia="Calibri" w:hAnsi="Calibri" w:cs="Calibri"/>
          <w:highlight w:val="lightGray"/>
        </w:rPr>
      </w:pPr>
      <w:r w:rsidRPr="00E801FA">
        <w:rPr>
          <w:rFonts w:ascii="Calibri" w:eastAsia="Calibri" w:hAnsi="Calibri" w:cs="Calibri"/>
          <w:highlight w:val="lightGray"/>
        </w:rPr>
        <w:t xml:space="preserve">Each month </w:t>
      </w:r>
      <w:r w:rsidR="00D153F8">
        <w:rPr>
          <w:rFonts w:ascii="Calibri" w:eastAsia="Calibri" w:hAnsi="Calibri" w:cs="Calibri"/>
          <w:highlight w:val="lightGray"/>
        </w:rPr>
        <w:t>our</w:t>
      </w:r>
      <w:r w:rsidRPr="00E801FA">
        <w:rPr>
          <w:rFonts w:ascii="Calibri" w:eastAsia="Calibri" w:hAnsi="Calibri" w:cs="Calibri"/>
          <w:highlight w:val="lightGray"/>
        </w:rPr>
        <w:t xml:space="preserve"> customers are invited to provide feedback </w:t>
      </w:r>
      <w:r>
        <w:rPr>
          <w:rFonts w:ascii="Calibri" w:eastAsia="Calibri" w:hAnsi="Calibri" w:cs="Calibri"/>
          <w:highlight w:val="lightGray"/>
        </w:rPr>
        <w:t>through</w:t>
      </w:r>
      <w:r w:rsidRPr="00E801FA">
        <w:rPr>
          <w:rFonts w:ascii="Calibri" w:eastAsia="Calibri" w:hAnsi="Calibri" w:cs="Calibri"/>
          <w:highlight w:val="lightGray"/>
        </w:rPr>
        <w:t xml:space="preserve"> a survey</w:t>
      </w:r>
      <w:r>
        <w:rPr>
          <w:rFonts w:ascii="Calibri" w:eastAsia="Calibri" w:hAnsi="Calibri" w:cs="Calibri"/>
          <w:highlight w:val="lightGray"/>
        </w:rPr>
        <w:t>. This allows us</w:t>
      </w:r>
      <w:r w:rsidRPr="00E801FA">
        <w:rPr>
          <w:rFonts w:ascii="Calibri" w:eastAsia="Calibri" w:hAnsi="Calibri" w:cs="Calibri"/>
          <w:highlight w:val="lightGray"/>
        </w:rPr>
        <w:t xml:space="preserve"> to gain insights relating to the level of satisfaction as well as the degree of effort involved in aspects of their interaction. The</w:t>
      </w:r>
      <w:r w:rsidR="00A31C5E">
        <w:rPr>
          <w:rFonts w:ascii="Calibri" w:eastAsia="Calibri" w:hAnsi="Calibri" w:cs="Calibri"/>
          <w:highlight w:val="lightGray"/>
        </w:rPr>
        <w:t>se</w:t>
      </w:r>
      <w:r w:rsidRPr="00E801FA">
        <w:rPr>
          <w:rFonts w:ascii="Calibri" w:eastAsia="Calibri" w:hAnsi="Calibri" w:cs="Calibri"/>
          <w:highlight w:val="lightGray"/>
        </w:rPr>
        <w:t xml:space="preserve"> insights help to confirm what is working well and</w:t>
      </w:r>
      <w:r w:rsidR="00A31C5E">
        <w:rPr>
          <w:rFonts w:ascii="Calibri" w:eastAsia="Calibri" w:hAnsi="Calibri" w:cs="Calibri"/>
          <w:highlight w:val="lightGray"/>
        </w:rPr>
        <w:t>,</w:t>
      </w:r>
      <w:r w:rsidRPr="00E801FA">
        <w:rPr>
          <w:rFonts w:ascii="Calibri" w:eastAsia="Calibri" w:hAnsi="Calibri" w:cs="Calibri"/>
          <w:highlight w:val="lightGray"/>
        </w:rPr>
        <w:t xml:space="preserve"> at the same time, identif</w:t>
      </w:r>
      <w:r w:rsidR="00A31C5E">
        <w:rPr>
          <w:rFonts w:ascii="Calibri" w:eastAsia="Calibri" w:hAnsi="Calibri" w:cs="Calibri"/>
          <w:highlight w:val="lightGray"/>
        </w:rPr>
        <w:t>y</w:t>
      </w:r>
      <w:r w:rsidRPr="00E801FA">
        <w:rPr>
          <w:rFonts w:ascii="Calibri" w:eastAsia="Calibri" w:hAnsi="Calibri" w:cs="Calibri"/>
          <w:highlight w:val="lightGray"/>
        </w:rPr>
        <w:t xml:space="preserve"> areas for improvement.</w:t>
      </w:r>
    </w:p>
    <w:p w14:paraId="67BB7A85" w14:textId="12EB754F" w:rsidR="00A35924" w:rsidRPr="00E801FA" w:rsidRDefault="00A35924" w:rsidP="00A35924">
      <w:pPr>
        <w:rPr>
          <w:rFonts w:ascii="Calibri" w:eastAsia="Calibri" w:hAnsi="Calibri" w:cs="Calibri"/>
          <w:highlight w:val="lightGray"/>
        </w:rPr>
      </w:pPr>
      <w:r w:rsidRPr="00E801FA">
        <w:rPr>
          <w:rFonts w:ascii="Calibri" w:eastAsia="Calibri" w:hAnsi="Calibri" w:cs="Calibri"/>
          <w:highlight w:val="lightGray"/>
        </w:rPr>
        <w:t xml:space="preserve">The survey seeks feedback on </w:t>
      </w:r>
      <w:proofErr w:type="gramStart"/>
      <w:r w:rsidRPr="00E801FA">
        <w:rPr>
          <w:rFonts w:ascii="Calibri" w:eastAsia="Calibri" w:hAnsi="Calibri" w:cs="Calibri"/>
          <w:highlight w:val="lightGray"/>
        </w:rPr>
        <w:t>a number of</w:t>
      </w:r>
      <w:proofErr w:type="gramEnd"/>
      <w:r w:rsidRPr="00E801FA">
        <w:rPr>
          <w:rFonts w:ascii="Calibri" w:eastAsia="Calibri" w:hAnsi="Calibri" w:cs="Calibri"/>
          <w:highlight w:val="lightGray"/>
        </w:rPr>
        <w:t xml:space="preserve"> points including:</w:t>
      </w:r>
    </w:p>
    <w:p w14:paraId="0F8E7DB1" w14:textId="77777777" w:rsidR="00800F02" w:rsidRPr="00CD6E54" w:rsidRDefault="00A35924" w:rsidP="00A35924">
      <w:pPr>
        <w:pStyle w:val="ListParagraph"/>
        <w:numPr>
          <w:ilvl w:val="0"/>
          <w:numId w:val="3"/>
        </w:numPr>
        <w:rPr>
          <w:rFonts w:eastAsiaTheme="minorEastAsia" w:cstheme="minorBidi"/>
          <w:highlight w:val="lightGray"/>
        </w:rPr>
      </w:pPr>
      <w:r w:rsidRPr="00E801FA">
        <w:rPr>
          <w:rFonts w:ascii="Calibri" w:eastAsia="Calibri" w:hAnsi="Calibri" w:cs="Calibri"/>
          <w:highlight w:val="lightGray"/>
        </w:rPr>
        <w:t>Performance measure KPI 2:</w:t>
      </w:r>
      <w:r w:rsidRPr="00E801FA">
        <w:rPr>
          <w:rFonts w:ascii="Calibri" w:eastAsia="Calibri" w:hAnsi="Calibri" w:cs="Calibri"/>
          <w:i/>
          <w:iCs/>
          <w:highlight w:val="lightGray"/>
        </w:rPr>
        <w:t xml:space="preserve"> </w:t>
      </w:r>
      <w:r w:rsidRPr="00E801FA">
        <w:rPr>
          <w:rFonts w:ascii="Calibri" w:eastAsia="Calibri" w:hAnsi="Calibri" w:cs="Calibri"/>
          <w:highlight w:val="lightGray"/>
        </w:rPr>
        <w:t>FWO provides high</w:t>
      </w:r>
      <w:r w:rsidR="00A31C5E">
        <w:rPr>
          <w:rFonts w:ascii="Calibri" w:eastAsia="Calibri" w:hAnsi="Calibri" w:cs="Calibri"/>
          <w:highlight w:val="lightGray"/>
        </w:rPr>
        <w:t>-</w:t>
      </w:r>
      <w:r w:rsidRPr="00E801FA">
        <w:rPr>
          <w:rFonts w:ascii="Calibri" w:eastAsia="Calibri" w:hAnsi="Calibri" w:cs="Calibri"/>
          <w:highlight w:val="lightGray"/>
        </w:rPr>
        <w:t>quality advice and assistance</w:t>
      </w:r>
      <w:r w:rsidR="002A21C9">
        <w:rPr>
          <w:rFonts w:ascii="Calibri" w:eastAsia="Calibri" w:hAnsi="Calibri" w:cs="Calibri"/>
          <w:highlight w:val="lightGray"/>
        </w:rPr>
        <w:t>.</w:t>
      </w:r>
      <w:r w:rsidRPr="00E801FA">
        <w:rPr>
          <w:rFonts w:ascii="Calibri" w:eastAsia="Calibri" w:hAnsi="Calibri" w:cs="Calibri"/>
          <w:highlight w:val="lightGray"/>
        </w:rPr>
        <w:t xml:space="preserve"> </w:t>
      </w:r>
      <w:r w:rsidRPr="00E801FA">
        <w:rPr>
          <w:highlight w:val="lightGray"/>
        </w:rPr>
        <w:br/>
      </w:r>
      <w:r w:rsidRPr="00AC04C6">
        <w:rPr>
          <w:rFonts w:ascii="Calibri" w:eastAsia="Calibri" w:hAnsi="Calibri" w:cs="Calibri"/>
          <w:b/>
          <w:bCs/>
          <w:highlight w:val="lightGray"/>
        </w:rPr>
        <w:t>Question</w:t>
      </w:r>
      <w:r w:rsidRPr="00E801FA">
        <w:rPr>
          <w:rFonts w:ascii="Calibri" w:eastAsia="Calibri" w:hAnsi="Calibri" w:cs="Calibri"/>
          <w:highlight w:val="lightGray"/>
        </w:rPr>
        <w:t>: ‘How satisfied were you with the quality of advice and assistance you received from the Fair Work Ombudsman?’</w:t>
      </w:r>
      <w:r w:rsidRPr="00E801FA">
        <w:rPr>
          <w:highlight w:val="lightGray"/>
        </w:rPr>
        <w:br/>
      </w:r>
      <w:r w:rsidRPr="00AC04C6">
        <w:rPr>
          <w:rFonts w:ascii="Calibri" w:eastAsia="Calibri" w:hAnsi="Calibri" w:cs="Calibri"/>
          <w:b/>
          <w:bCs/>
          <w:highlight w:val="lightGray"/>
        </w:rPr>
        <w:t>Measure and target</w:t>
      </w:r>
      <w:r w:rsidRPr="00E801FA">
        <w:rPr>
          <w:rFonts w:ascii="Calibri" w:eastAsia="Calibri" w:hAnsi="Calibri" w:cs="Calibri"/>
          <w:highlight w:val="lightGray"/>
        </w:rPr>
        <w:t xml:space="preserve">: Greater than 75% of customer responses demonstrating a rating of satisfied or better. </w:t>
      </w:r>
      <w:r w:rsidRPr="00E801FA">
        <w:rPr>
          <w:highlight w:val="lightGray"/>
        </w:rPr>
        <w:br/>
      </w:r>
    </w:p>
    <w:p w14:paraId="1E584012" w14:textId="6EA6C989" w:rsidR="00A35924" w:rsidRPr="00800F02" w:rsidRDefault="00A35924" w:rsidP="00CD6E54">
      <w:pPr>
        <w:rPr>
          <w:rFonts w:eastAsiaTheme="minorEastAsia" w:cstheme="minorBidi"/>
          <w:highlight w:val="lightGray"/>
        </w:rPr>
      </w:pPr>
      <w:r w:rsidRPr="00CD6E54">
        <w:rPr>
          <w:rFonts w:ascii="Calibri" w:eastAsia="Calibri" w:hAnsi="Calibri" w:cs="Calibri"/>
          <w:highlight w:val="lightGray"/>
        </w:rPr>
        <w:t xml:space="preserve">Customers are also asked to provide feedback on </w:t>
      </w:r>
      <w:r w:rsidR="00CD4D6D" w:rsidRPr="00CD6E54">
        <w:rPr>
          <w:rFonts w:ascii="Calibri" w:eastAsia="Calibri" w:hAnsi="Calibri" w:cs="Calibri"/>
          <w:highlight w:val="lightGray"/>
        </w:rPr>
        <w:t xml:space="preserve">2 </w:t>
      </w:r>
      <w:r w:rsidRPr="00CD6E54">
        <w:rPr>
          <w:rFonts w:ascii="Calibri" w:eastAsia="Calibri" w:hAnsi="Calibri" w:cs="Calibri"/>
          <w:highlight w:val="lightGray"/>
        </w:rPr>
        <w:t>free text response questions:</w:t>
      </w:r>
    </w:p>
    <w:p w14:paraId="7755EAF4" w14:textId="094006AA" w:rsidR="00A35924" w:rsidRPr="00A31C5E" w:rsidRDefault="00A31C5E" w:rsidP="00CD6E54">
      <w:pPr>
        <w:rPr>
          <w:rFonts w:eastAsiaTheme="minorEastAsia" w:cstheme="minorBidi"/>
          <w:highlight w:val="lightGray"/>
        </w:rPr>
      </w:pPr>
      <w:r>
        <w:rPr>
          <w:rFonts w:ascii="Calibri" w:eastAsia="Calibri" w:hAnsi="Calibri" w:cs="Calibri"/>
          <w:highlight w:val="lightGray"/>
        </w:rPr>
        <w:t>Question 1: ‘</w:t>
      </w:r>
      <w:r w:rsidR="00A35924" w:rsidRPr="00AC6797">
        <w:rPr>
          <w:rFonts w:ascii="Calibri" w:eastAsia="Calibri" w:hAnsi="Calibri" w:cs="Calibri"/>
          <w:highlight w:val="lightGray"/>
        </w:rPr>
        <w:t>Tell us one thing that you liked about your experience</w:t>
      </w:r>
      <w:r w:rsidR="002A21C9" w:rsidRPr="00AC6797">
        <w:rPr>
          <w:rFonts w:ascii="Calibri" w:eastAsia="Calibri" w:hAnsi="Calibri" w:cs="Calibri"/>
          <w:highlight w:val="lightGray"/>
        </w:rPr>
        <w:t>.</w:t>
      </w:r>
      <w:r>
        <w:rPr>
          <w:rFonts w:ascii="Calibri" w:eastAsia="Calibri" w:hAnsi="Calibri" w:cs="Calibri"/>
          <w:highlight w:val="lightGray"/>
        </w:rPr>
        <w:t>’</w:t>
      </w:r>
    </w:p>
    <w:p w14:paraId="362384FB" w14:textId="78BA9ADF" w:rsidR="00A35924" w:rsidRPr="00FE0DB5" w:rsidRDefault="00A35924" w:rsidP="00A35924">
      <w:pPr>
        <w:pStyle w:val="ListParagraph"/>
        <w:numPr>
          <w:ilvl w:val="0"/>
          <w:numId w:val="2"/>
        </w:numPr>
        <w:spacing w:line="276" w:lineRule="auto"/>
        <w:rPr>
          <w:rFonts w:eastAsiaTheme="minorEastAsia" w:cstheme="minorBidi"/>
          <w:b/>
          <w:bCs/>
          <w:i/>
          <w:iCs/>
          <w:color w:val="000000" w:themeColor="text1"/>
          <w:highlight w:val="lightGray"/>
        </w:rPr>
      </w:pPr>
      <w:r>
        <w:rPr>
          <w:rFonts w:ascii="Calibri" w:eastAsia="Calibri" w:hAnsi="Calibri" w:cs="Calibri"/>
          <w:b/>
          <w:bCs/>
          <w:i/>
          <w:iCs/>
          <w:highlight w:val="lightGray"/>
        </w:rPr>
        <w:t>Sample</w:t>
      </w:r>
      <w:r w:rsidRPr="00E801FA">
        <w:rPr>
          <w:rFonts w:ascii="Calibri" w:eastAsia="Calibri" w:hAnsi="Calibri" w:cs="Calibri"/>
          <w:b/>
          <w:bCs/>
          <w:i/>
          <w:iCs/>
          <w:highlight w:val="lightGray"/>
        </w:rPr>
        <w:t xml:space="preserve"> response: </w:t>
      </w:r>
      <w:r w:rsidR="00A31C5E">
        <w:rPr>
          <w:rFonts w:ascii="Calibri" w:eastAsia="Calibri" w:hAnsi="Calibri" w:cs="Calibri"/>
          <w:i/>
          <w:iCs/>
          <w:color w:val="000000" w:themeColor="text1"/>
          <w:highlight w:val="lightGray"/>
        </w:rPr>
        <w:t>‘</w:t>
      </w:r>
      <w:r w:rsidRPr="00E801FA">
        <w:rPr>
          <w:rFonts w:ascii="Calibri" w:eastAsia="Calibri" w:hAnsi="Calibri" w:cs="Calibri"/>
          <w:i/>
          <w:iCs/>
          <w:color w:val="000000" w:themeColor="text1"/>
          <w:highlight w:val="lightGray"/>
        </w:rPr>
        <w:t>The advice has helped resolve the problem I had at my place of employment and the employer has actioned all that was raised.</w:t>
      </w:r>
      <w:r w:rsidR="00A31C5E">
        <w:rPr>
          <w:rFonts w:ascii="Calibri" w:eastAsia="Calibri" w:hAnsi="Calibri" w:cs="Calibri"/>
          <w:i/>
          <w:iCs/>
          <w:color w:val="000000" w:themeColor="text1"/>
          <w:highlight w:val="lightGray"/>
        </w:rPr>
        <w:t>’</w:t>
      </w:r>
    </w:p>
    <w:p w14:paraId="0BB17238" w14:textId="77777777" w:rsidR="00A35924" w:rsidRPr="00E801FA" w:rsidRDefault="00A35924" w:rsidP="00A35924">
      <w:pPr>
        <w:pStyle w:val="ListParagraph"/>
        <w:spacing w:line="276" w:lineRule="auto"/>
        <w:rPr>
          <w:rFonts w:eastAsiaTheme="minorEastAsia" w:cstheme="minorBidi"/>
          <w:b/>
          <w:bCs/>
          <w:i/>
          <w:iCs/>
          <w:color w:val="000000" w:themeColor="text1"/>
          <w:highlight w:val="lightGray"/>
        </w:rPr>
      </w:pPr>
    </w:p>
    <w:p w14:paraId="31778A70" w14:textId="75B71028" w:rsidR="00A35924" w:rsidRPr="00E801FA" w:rsidRDefault="00A31C5E" w:rsidP="00CD6E54">
      <w:pPr>
        <w:rPr>
          <w:rFonts w:eastAsiaTheme="minorEastAsia" w:cstheme="minorBidi"/>
          <w:highlight w:val="lightGray"/>
        </w:rPr>
      </w:pPr>
      <w:r>
        <w:rPr>
          <w:rFonts w:ascii="Calibri" w:eastAsia="Calibri" w:hAnsi="Calibri" w:cs="Calibri"/>
          <w:highlight w:val="lightGray"/>
        </w:rPr>
        <w:lastRenderedPageBreak/>
        <w:t>Question 2: ‘</w:t>
      </w:r>
      <w:r w:rsidR="00A35924" w:rsidRPr="00E801FA">
        <w:rPr>
          <w:rFonts w:ascii="Calibri" w:eastAsia="Calibri" w:hAnsi="Calibri" w:cs="Calibri"/>
          <w:highlight w:val="lightGray"/>
        </w:rPr>
        <w:t>Tell us one thing that could have improved your experience</w:t>
      </w:r>
      <w:r w:rsidR="002A21C9">
        <w:rPr>
          <w:rFonts w:ascii="Calibri" w:eastAsia="Calibri" w:hAnsi="Calibri" w:cs="Calibri"/>
          <w:highlight w:val="lightGray"/>
        </w:rPr>
        <w:t>.</w:t>
      </w:r>
      <w:r>
        <w:rPr>
          <w:rFonts w:ascii="Calibri" w:eastAsia="Calibri" w:hAnsi="Calibri" w:cs="Calibri"/>
          <w:highlight w:val="lightGray"/>
        </w:rPr>
        <w:t>’</w:t>
      </w:r>
    </w:p>
    <w:p w14:paraId="5206B816" w14:textId="4FC45E49" w:rsidR="00A35924" w:rsidRPr="00E801FA" w:rsidRDefault="00A35924" w:rsidP="00A35924">
      <w:pPr>
        <w:pStyle w:val="ListParagraph"/>
        <w:numPr>
          <w:ilvl w:val="0"/>
          <w:numId w:val="2"/>
        </w:numPr>
        <w:spacing w:line="276" w:lineRule="auto"/>
        <w:rPr>
          <w:rFonts w:eastAsiaTheme="minorEastAsia" w:cstheme="minorBidi"/>
          <w:b/>
          <w:bCs/>
          <w:i/>
          <w:iCs/>
          <w:highlight w:val="lightGray"/>
        </w:rPr>
      </w:pPr>
      <w:r>
        <w:rPr>
          <w:rFonts w:ascii="Calibri" w:eastAsia="Calibri" w:hAnsi="Calibri" w:cs="Calibri"/>
          <w:b/>
          <w:bCs/>
          <w:i/>
          <w:iCs/>
          <w:highlight w:val="lightGray"/>
        </w:rPr>
        <w:t>Sample</w:t>
      </w:r>
      <w:r w:rsidRPr="00E801FA">
        <w:rPr>
          <w:rFonts w:ascii="Calibri" w:eastAsia="Calibri" w:hAnsi="Calibri" w:cs="Calibri"/>
          <w:b/>
          <w:bCs/>
          <w:i/>
          <w:iCs/>
          <w:highlight w:val="lightGray"/>
        </w:rPr>
        <w:t xml:space="preserve"> response: </w:t>
      </w:r>
      <w:r w:rsidR="00A31C5E">
        <w:rPr>
          <w:rFonts w:ascii="Calibri" w:eastAsia="Calibri" w:hAnsi="Calibri" w:cs="Calibri"/>
          <w:i/>
          <w:iCs/>
          <w:highlight w:val="lightGray"/>
        </w:rPr>
        <w:t>‘</w:t>
      </w:r>
      <w:r w:rsidRPr="00E801FA">
        <w:rPr>
          <w:rFonts w:ascii="Calibri" w:eastAsia="Calibri" w:hAnsi="Calibri" w:cs="Calibri"/>
          <w:i/>
          <w:iCs/>
          <w:highlight w:val="lightGray"/>
        </w:rPr>
        <w:t>I would have liked the staff person to tell me how to obtain this information for myself, tell me what section he used to obtain the information.</w:t>
      </w:r>
      <w:r w:rsidR="00A31C5E">
        <w:rPr>
          <w:rFonts w:ascii="Calibri" w:eastAsia="Calibri" w:hAnsi="Calibri" w:cs="Calibri"/>
          <w:i/>
          <w:iCs/>
          <w:highlight w:val="lightGray"/>
        </w:rPr>
        <w:t>’</w:t>
      </w:r>
    </w:p>
    <w:p w14:paraId="66D1162E" w14:textId="38BBDAAC" w:rsidR="00A35924" w:rsidRPr="00E801FA" w:rsidRDefault="00A35924" w:rsidP="00A35924">
      <w:pPr>
        <w:rPr>
          <w:rFonts w:ascii="Calibri" w:eastAsia="Calibri" w:hAnsi="Calibri" w:cs="Calibri"/>
          <w:highlight w:val="lightGray"/>
        </w:rPr>
      </w:pPr>
      <w:r w:rsidRPr="00E801FA">
        <w:rPr>
          <w:rFonts w:ascii="Calibri" w:eastAsia="Calibri" w:hAnsi="Calibri" w:cs="Calibri"/>
          <w:highlight w:val="lightGray"/>
        </w:rPr>
        <w:t>Customer satisfaction levels for our phone channel are consistently high</w:t>
      </w:r>
      <w:r>
        <w:rPr>
          <w:rFonts w:ascii="Calibri" w:eastAsia="Calibri" w:hAnsi="Calibri" w:cs="Calibri"/>
          <w:highlight w:val="lightGray"/>
        </w:rPr>
        <w:t>,</w:t>
      </w:r>
      <w:r w:rsidRPr="00E801FA">
        <w:rPr>
          <w:rFonts w:ascii="Calibri" w:eastAsia="Calibri" w:hAnsi="Calibri" w:cs="Calibri"/>
          <w:highlight w:val="lightGray"/>
        </w:rPr>
        <w:t xml:space="preserve"> with an average of 83% of our customers </w:t>
      </w:r>
      <w:r w:rsidR="00A31C5E">
        <w:rPr>
          <w:rFonts w:ascii="Calibri" w:eastAsia="Calibri" w:hAnsi="Calibri" w:cs="Calibri"/>
          <w:highlight w:val="lightGray"/>
        </w:rPr>
        <w:t>being</w:t>
      </w:r>
      <w:r w:rsidRPr="00E801FA">
        <w:rPr>
          <w:rFonts w:ascii="Calibri" w:eastAsia="Calibri" w:hAnsi="Calibri" w:cs="Calibri"/>
          <w:highlight w:val="lightGray"/>
        </w:rPr>
        <w:t xml:space="preserve"> somewhat or very satisfied with the quality of advice and assistance they received</w:t>
      </w:r>
      <w:r w:rsidR="00F06C6A">
        <w:rPr>
          <w:rFonts w:ascii="Calibri" w:eastAsia="Calibri" w:hAnsi="Calibri" w:cs="Calibri"/>
          <w:highlight w:val="lightGray"/>
        </w:rPr>
        <w:t>.</w:t>
      </w:r>
    </w:p>
    <w:p w14:paraId="7E4CDC04" w14:textId="457DA655" w:rsidR="00A35924" w:rsidRPr="00E801FA" w:rsidRDefault="00A35924" w:rsidP="00A35924">
      <w:pPr>
        <w:rPr>
          <w:rFonts w:ascii="Calibri" w:eastAsia="Calibri" w:hAnsi="Calibri" w:cs="Calibri"/>
          <w:highlight w:val="lightGray"/>
        </w:rPr>
      </w:pPr>
      <w:r w:rsidRPr="00E801FA">
        <w:rPr>
          <w:rFonts w:ascii="Calibri" w:eastAsia="Calibri" w:hAnsi="Calibri" w:cs="Calibri"/>
          <w:highlight w:val="lightGray"/>
        </w:rPr>
        <w:t xml:space="preserve">Responses are analysed each month to identify improvements and </w:t>
      </w:r>
      <w:r w:rsidR="00AD4AD5">
        <w:rPr>
          <w:rFonts w:ascii="Calibri" w:eastAsia="Calibri" w:hAnsi="Calibri" w:cs="Calibri"/>
          <w:highlight w:val="lightGray"/>
        </w:rPr>
        <w:t>emerging issues</w:t>
      </w:r>
      <w:r w:rsidRPr="00E801FA">
        <w:rPr>
          <w:rFonts w:ascii="Calibri" w:eastAsia="Calibri" w:hAnsi="Calibri" w:cs="Calibri"/>
          <w:highlight w:val="lightGray"/>
        </w:rPr>
        <w:t xml:space="preserve">. Feedback is shared internally to enable these insights to be used to confirm what is working well and </w:t>
      </w:r>
      <w:r w:rsidR="00A31C5E">
        <w:rPr>
          <w:rFonts w:ascii="Calibri" w:eastAsia="Calibri" w:hAnsi="Calibri" w:cs="Calibri"/>
          <w:highlight w:val="lightGray"/>
        </w:rPr>
        <w:t xml:space="preserve">to </w:t>
      </w:r>
      <w:r w:rsidRPr="00E801FA">
        <w:rPr>
          <w:rFonts w:ascii="Calibri" w:eastAsia="Calibri" w:hAnsi="Calibri" w:cs="Calibri"/>
          <w:highlight w:val="lightGray"/>
        </w:rPr>
        <w:t>identify areas where changes may be required.</w:t>
      </w:r>
    </w:p>
    <w:p w14:paraId="65A18893" w14:textId="118E9727" w:rsidR="00A35924" w:rsidRPr="006D0746" w:rsidRDefault="00A35924" w:rsidP="00A35924">
      <w:pPr>
        <w:rPr>
          <w:rFonts w:ascii="Calibri" w:eastAsia="Calibri" w:hAnsi="Calibri" w:cs="Calibri"/>
        </w:rPr>
      </w:pPr>
      <w:r w:rsidRPr="00E801FA">
        <w:rPr>
          <w:rFonts w:ascii="Calibri" w:eastAsia="Calibri" w:hAnsi="Calibri" w:cs="Calibri"/>
          <w:highlight w:val="lightGray"/>
        </w:rPr>
        <w:t xml:space="preserve">We will continue to leverage </w:t>
      </w:r>
      <w:r w:rsidR="00A31C5E" w:rsidRPr="00E801FA">
        <w:rPr>
          <w:rFonts w:ascii="Calibri" w:eastAsia="Calibri" w:hAnsi="Calibri" w:cs="Calibri"/>
          <w:highlight w:val="lightGray"/>
        </w:rPr>
        <w:t>data</w:t>
      </w:r>
      <w:r w:rsidR="00A31C5E">
        <w:rPr>
          <w:rFonts w:ascii="Calibri" w:eastAsia="Calibri" w:hAnsi="Calibri" w:cs="Calibri"/>
          <w:highlight w:val="lightGray"/>
        </w:rPr>
        <w:t>-</w:t>
      </w:r>
      <w:r w:rsidR="00A31C5E" w:rsidRPr="00E801FA">
        <w:rPr>
          <w:rFonts w:ascii="Calibri" w:eastAsia="Calibri" w:hAnsi="Calibri" w:cs="Calibri"/>
          <w:highlight w:val="lightGray"/>
        </w:rPr>
        <w:t xml:space="preserve">based </w:t>
      </w:r>
      <w:r w:rsidRPr="00E801FA">
        <w:rPr>
          <w:rFonts w:ascii="Calibri" w:eastAsia="Calibri" w:hAnsi="Calibri" w:cs="Calibri"/>
          <w:highlight w:val="lightGray"/>
        </w:rPr>
        <w:t>customer insights throughout the 2022</w:t>
      </w:r>
      <w:r w:rsidR="00CA0FAC">
        <w:rPr>
          <w:rFonts w:ascii="Calibri" w:eastAsia="Calibri" w:hAnsi="Calibri" w:cs="Calibri"/>
          <w:highlight w:val="lightGray"/>
        </w:rPr>
        <w:t>–</w:t>
      </w:r>
      <w:r w:rsidRPr="00E801FA">
        <w:rPr>
          <w:rFonts w:ascii="Calibri" w:eastAsia="Calibri" w:hAnsi="Calibri" w:cs="Calibri"/>
          <w:highlight w:val="lightGray"/>
        </w:rPr>
        <w:t xml:space="preserve">23 financial year and beyond, adopting a whole-of-system perspective to continuously improve our performance and evolve the way we deliver our services to the community, to </w:t>
      </w:r>
      <w:r>
        <w:rPr>
          <w:rFonts w:ascii="Calibri" w:eastAsia="Calibri" w:hAnsi="Calibri" w:cs="Calibri"/>
          <w:highlight w:val="lightGray"/>
        </w:rPr>
        <w:t>maintain</w:t>
      </w:r>
      <w:r w:rsidRPr="00E801FA">
        <w:rPr>
          <w:rFonts w:ascii="Calibri" w:eastAsia="Calibri" w:hAnsi="Calibri" w:cs="Calibri"/>
          <w:highlight w:val="lightGray"/>
        </w:rPr>
        <w:t xml:space="preserve"> trust and confidence in our role as a regulator.</w:t>
      </w:r>
    </w:p>
    <w:p w14:paraId="2E6B6742" w14:textId="264965AC" w:rsidR="00A35924" w:rsidRPr="00E801FA" w:rsidRDefault="00A35924" w:rsidP="00AC6797">
      <w:pPr>
        <w:pStyle w:val="Heading2"/>
        <w:rPr>
          <w:rFonts w:eastAsia="Corbel Light"/>
          <w:highlight w:val="lightGray"/>
        </w:rPr>
      </w:pPr>
      <w:r w:rsidRPr="00E801FA">
        <w:rPr>
          <w:rFonts w:eastAsia="Corbel Light"/>
          <w:highlight w:val="lightGray"/>
        </w:rPr>
        <w:t xml:space="preserve">Case Study </w:t>
      </w:r>
      <w:r w:rsidR="00A31C5E">
        <w:rPr>
          <w:rFonts w:eastAsia="Corbel Light"/>
          <w:highlight w:val="lightGray"/>
        </w:rPr>
        <w:t>–</w:t>
      </w:r>
      <w:r w:rsidRPr="00E801FA">
        <w:rPr>
          <w:rFonts w:eastAsia="Corbel Light"/>
          <w:highlight w:val="lightGray"/>
        </w:rPr>
        <w:t xml:space="preserve"> Contract Cleaning Industry</w:t>
      </w:r>
    </w:p>
    <w:p w14:paraId="69652392" w14:textId="77777777" w:rsidR="00A35924" w:rsidRPr="00AC6797" w:rsidRDefault="00A35924" w:rsidP="00AC6797">
      <w:pPr>
        <w:rPr>
          <w:rFonts w:eastAsia="Calibri" w:cs="Calibri"/>
          <w:b/>
          <w:sz w:val="24"/>
          <w:highlight w:val="lightGray"/>
        </w:rPr>
      </w:pPr>
      <w:r w:rsidRPr="00AC6797">
        <w:rPr>
          <w:rFonts w:ascii="Calibri" w:eastAsia="Calibri" w:hAnsi="Calibri" w:cs="Calibri"/>
          <w:b/>
          <w:bCs/>
          <w:color w:val="1B365D"/>
          <w:sz w:val="24"/>
          <w:highlight w:val="lightGray"/>
        </w:rPr>
        <w:t>Best practice principle</w:t>
      </w:r>
    </w:p>
    <w:p w14:paraId="68128026" w14:textId="4AC594D8" w:rsidR="00A35924" w:rsidRPr="00E801FA" w:rsidRDefault="00A35924" w:rsidP="00950671">
      <w:pPr>
        <w:rPr>
          <w:rFonts w:ascii="Calibri" w:eastAsia="Calibri" w:hAnsi="Calibri" w:cs="Calibri"/>
          <w:i/>
          <w:iCs/>
          <w:highlight w:val="lightGray"/>
        </w:rPr>
      </w:pPr>
      <w:r w:rsidRPr="00E801FA">
        <w:rPr>
          <w:rFonts w:ascii="Calibri" w:eastAsia="Calibri" w:hAnsi="Calibri" w:cs="Calibri"/>
          <w:b/>
          <w:bCs/>
          <w:i/>
          <w:iCs/>
          <w:highlight w:val="lightGray"/>
        </w:rPr>
        <w:t>Risk</w:t>
      </w:r>
      <w:r w:rsidR="00A31C5E">
        <w:rPr>
          <w:rFonts w:ascii="Calibri" w:eastAsia="Calibri" w:hAnsi="Calibri" w:cs="Calibri"/>
          <w:b/>
          <w:bCs/>
          <w:i/>
          <w:iCs/>
          <w:highlight w:val="lightGray"/>
        </w:rPr>
        <w:t>-</w:t>
      </w:r>
      <w:r w:rsidRPr="00E801FA">
        <w:rPr>
          <w:rFonts w:ascii="Calibri" w:eastAsia="Calibri" w:hAnsi="Calibri" w:cs="Calibri"/>
          <w:b/>
          <w:bCs/>
          <w:i/>
          <w:iCs/>
          <w:highlight w:val="lightGray"/>
        </w:rPr>
        <w:t>based and data</w:t>
      </w:r>
      <w:r w:rsidR="00A31C5E">
        <w:rPr>
          <w:rFonts w:ascii="Calibri" w:eastAsia="Calibri" w:hAnsi="Calibri" w:cs="Calibri"/>
          <w:b/>
          <w:bCs/>
          <w:i/>
          <w:iCs/>
          <w:highlight w:val="lightGray"/>
        </w:rPr>
        <w:t>-</w:t>
      </w:r>
      <w:r w:rsidRPr="00E801FA">
        <w:rPr>
          <w:rFonts w:ascii="Calibri" w:eastAsia="Calibri" w:hAnsi="Calibri" w:cs="Calibri"/>
          <w:b/>
          <w:bCs/>
          <w:i/>
          <w:iCs/>
          <w:highlight w:val="lightGray"/>
        </w:rPr>
        <w:t>driven:</w:t>
      </w:r>
      <w:r w:rsidRPr="00E801FA">
        <w:rPr>
          <w:rFonts w:ascii="Calibri" w:eastAsia="Calibri" w:hAnsi="Calibri" w:cs="Calibri"/>
          <w:i/>
          <w:iCs/>
          <w:highlight w:val="lightGray"/>
        </w:rPr>
        <w:t xml:space="preserve"> regulators manage risks proportionately and maintain essential safeguards while minimising regulatory </w:t>
      </w:r>
      <w:proofErr w:type="gramStart"/>
      <w:r w:rsidRPr="00E801FA">
        <w:rPr>
          <w:rFonts w:ascii="Calibri" w:eastAsia="Calibri" w:hAnsi="Calibri" w:cs="Calibri"/>
          <w:i/>
          <w:iCs/>
          <w:highlight w:val="lightGray"/>
        </w:rPr>
        <w:t>burden, and</w:t>
      </w:r>
      <w:proofErr w:type="gramEnd"/>
      <w:r w:rsidRPr="00E801FA">
        <w:rPr>
          <w:rFonts w:ascii="Calibri" w:eastAsia="Calibri" w:hAnsi="Calibri" w:cs="Calibri"/>
          <w:i/>
          <w:iCs/>
          <w:highlight w:val="lightGray"/>
        </w:rPr>
        <w:t xml:space="preserve"> leveraging data and digital technology to support those they regulate to comply and grow.</w:t>
      </w:r>
    </w:p>
    <w:p w14:paraId="28CB2DBD" w14:textId="32A5C1FA" w:rsidR="00A35924" w:rsidRPr="00E801FA" w:rsidRDefault="00A35924" w:rsidP="00950671">
      <w:pPr>
        <w:rPr>
          <w:rFonts w:ascii="Calibri" w:eastAsia="Calibri" w:hAnsi="Calibri" w:cs="Calibri"/>
          <w:b/>
          <w:bCs/>
          <w:color w:val="1B365D"/>
          <w:sz w:val="24"/>
          <w:highlight w:val="lightGray"/>
        </w:rPr>
      </w:pPr>
      <w:r w:rsidRPr="00E801FA">
        <w:rPr>
          <w:rFonts w:ascii="Calibri" w:eastAsia="Calibri" w:hAnsi="Calibri" w:cs="Calibri"/>
          <w:b/>
          <w:bCs/>
          <w:color w:val="1B365D"/>
          <w:sz w:val="24"/>
          <w:highlight w:val="lightGray"/>
        </w:rPr>
        <w:t xml:space="preserve">Contract Cleaning Industry </w:t>
      </w:r>
      <w:r w:rsidR="00E96940">
        <w:rPr>
          <w:rFonts w:ascii="Calibri" w:eastAsia="Calibri" w:hAnsi="Calibri" w:cs="Calibri"/>
          <w:b/>
          <w:bCs/>
          <w:color w:val="1B365D"/>
          <w:sz w:val="24"/>
          <w:highlight w:val="lightGray"/>
        </w:rPr>
        <w:t>p</w:t>
      </w:r>
      <w:r w:rsidRPr="00E801FA">
        <w:rPr>
          <w:rFonts w:ascii="Calibri" w:eastAsia="Calibri" w:hAnsi="Calibri" w:cs="Calibri"/>
          <w:b/>
          <w:bCs/>
          <w:color w:val="1B365D"/>
          <w:sz w:val="24"/>
          <w:highlight w:val="lightGray"/>
        </w:rPr>
        <w:t xml:space="preserve">roactive </w:t>
      </w:r>
      <w:r w:rsidR="00E96940">
        <w:rPr>
          <w:rFonts w:ascii="Calibri" w:eastAsia="Calibri" w:hAnsi="Calibri" w:cs="Calibri"/>
          <w:b/>
          <w:bCs/>
          <w:color w:val="1B365D"/>
          <w:sz w:val="24"/>
          <w:highlight w:val="lightGray"/>
        </w:rPr>
        <w:t>c</w:t>
      </w:r>
      <w:r w:rsidRPr="00E801FA">
        <w:rPr>
          <w:rFonts w:ascii="Calibri" w:eastAsia="Calibri" w:hAnsi="Calibri" w:cs="Calibri"/>
          <w:b/>
          <w:bCs/>
          <w:color w:val="1B365D"/>
          <w:sz w:val="24"/>
          <w:highlight w:val="lightGray"/>
        </w:rPr>
        <w:t xml:space="preserve">ompliance </w:t>
      </w:r>
      <w:r w:rsidR="00E96940">
        <w:rPr>
          <w:rFonts w:ascii="Calibri" w:eastAsia="Calibri" w:hAnsi="Calibri" w:cs="Calibri"/>
          <w:b/>
          <w:bCs/>
          <w:color w:val="1B365D"/>
          <w:sz w:val="24"/>
          <w:highlight w:val="lightGray"/>
        </w:rPr>
        <w:t>i</w:t>
      </w:r>
      <w:r w:rsidRPr="00E801FA">
        <w:rPr>
          <w:rFonts w:ascii="Calibri" w:eastAsia="Calibri" w:hAnsi="Calibri" w:cs="Calibri"/>
          <w:b/>
          <w:bCs/>
          <w:color w:val="1B365D"/>
          <w:sz w:val="24"/>
          <w:highlight w:val="lightGray"/>
        </w:rPr>
        <w:t>nvestigation</w:t>
      </w:r>
    </w:p>
    <w:p w14:paraId="15A66FC6" w14:textId="2343B25B" w:rsidR="00A35924" w:rsidRPr="00E801FA" w:rsidRDefault="00AD4AD5" w:rsidP="00950671">
      <w:pPr>
        <w:rPr>
          <w:rFonts w:ascii="Calibri" w:eastAsia="Calibri" w:hAnsi="Calibri" w:cs="Calibri"/>
          <w:highlight w:val="lightGray"/>
        </w:rPr>
      </w:pPr>
      <w:r>
        <w:rPr>
          <w:rFonts w:ascii="Calibri" w:eastAsia="Calibri" w:hAnsi="Calibri" w:cs="Calibri"/>
          <w:color w:val="000000" w:themeColor="text1"/>
          <w:highlight w:val="lightGray"/>
        </w:rPr>
        <w:t>We</w:t>
      </w:r>
      <w:r w:rsidR="00A35924" w:rsidRPr="00E801FA">
        <w:rPr>
          <w:rFonts w:ascii="Calibri" w:eastAsia="Calibri" w:hAnsi="Calibri" w:cs="Calibri"/>
          <w:color w:val="000000" w:themeColor="text1"/>
          <w:highlight w:val="lightGray"/>
        </w:rPr>
        <w:t xml:space="preserve"> utilise data and intelligence to guide our proactive work, which is coordinated and directed towards activities that address areas of greatest risk and public concern and therefore deliver the greatest benefit and impact</w:t>
      </w:r>
      <w:r w:rsidR="00A35924" w:rsidRPr="00E801FA">
        <w:rPr>
          <w:rFonts w:ascii="Calibri" w:eastAsia="Calibri" w:hAnsi="Calibri" w:cs="Calibri"/>
          <w:highlight w:val="lightGray"/>
        </w:rPr>
        <w:t>.</w:t>
      </w:r>
    </w:p>
    <w:p w14:paraId="2D1AB6AE" w14:textId="5E74DED2" w:rsidR="00A35924" w:rsidRPr="00E801FA" w:rsidRDefault="00A35924" w:rsidP="00950671">
      <w:pPr>
        <w:rPr>
          <w:rFonts w:ascii="Calibri" w:eastAsia="Calibri" w:hAnsi="Calibri" w:cs="Calibri"/>
          <w:color w:val="000000" w:themeColor="text1"/>
          <w:highlight w:val="lightGray"/>
        </w:rPr>
      </w:pPr>
      <w:r w:rsidRPr="00E801FA">
        <w:rPr>
          <w:rFonts w:ascii="Calibri" w:eastAsia="Calibri" w:hAnsi="Calibri" w:cs="Calibri"/>
          <w:color w:val="000000" w:themeColor="text1"/>
          <w:highlight w:val="lightGray"/>
        </w:rPr>
        <w:t>In 2021</w:t>
      </w:r>
      <w:r w:rsidR="00CA0FAC">
        <w:rPr>
          <w:rFonts w:ascii="Calibri" w:eastAsia="Calibri" w:hAnsi="Calibri" w:cs="Calibri"/>
          <w:color w:val="000000" w:themeColor="text1"/>
          <w:highlight w:val="lightGray"/>
        </w:rPr>
        <w:t>–</w:t>
      </w:r>
      <w:r w:rsidRPr="00E801FA">
        <w:rPr>
          <w:rFonts w:ascii="Calibri" w:eastAsia="Calibri" w:hAnsi="Calibri" w:cs="Calibri"/>
          <w:color w:val="000000" w:themeColor="text1"/>
          <w:highlight w:val="lightGray"/>
        </w:rPr>
        <w:t>22</w:t>
      </w:r>
      <w:r w:rsidR="003B35FC">
        <w:rPr>
          <w:rFonts w:ascii="Calibri" w:eastAsia="Calibri" w:hAnsi="Calibri" w:cs="Calibri"/>
          <w:color w:val="000000" w:themeColor="text1"/>
          <w:highlight w:val="lightGray"/>
        </w:rPr>
        <w:t>,</w:t>
      </w:r>
      <w:r w:rsidRPr="00E801FA">
        <w:rPr>
          <w:rFonts w:ascii="Calibri" w:eastAsia="Calibri" w:hAnsi="Calibri" w:cs="Calibri"/>
          <w:color w:val="000000" w:themeColor="text1"/>
          <w:highlight w:val="lightGray"/>
        </w:rPr>
        <w:t xml:space="preserve"> the </w:t>
      </w:r>
      <w:r>
        <w:rPr>
          <w:rFonts w:ascii="Calibri" w:eastAsia="Calibri" w:hAnsi="Calibri" w:cs="Calibri"/>
          <w:color w:val="000000" w:themeColor="text1"/>
          <w:highlight w:val="lightGray"/>
        </w:rPr>
        <w:t xml:space="preserve">contract cleaning sector was one of </w:t>
      </w:r>
      <w:r w:rsidR="005C049A">
        <w:rPr>
          <w:rFonts w:ascii="Calibri" w:eastAsia="Calibri" w:hAnsi="Calibri" w:cs="Calibri"/>
          <w:color w:val="000000" w:themeColor="text1"/>
          <w:highlight w:val="lightGray"/>
        </w:rPr>
        <w:t>our</w:t>
      </w:r>
      <w:r>
        <w:rPr>
          <w:rFonts w:ascii="Calibri" w:eastAsia="Calibri" w:hAnsi="Calibri" w:cs="Calibri"/>
          <w:color w:val="000000" w:themeColor="text1"/>
          <w:highlight w:val="lightGray"/>
        </w:rPr>
        <w:t xml:space="preserve"> priority sectors</w:t>
      </w:r>
      <w:r w:rsidRPr="00E801FA">
        <w:rPr>
          <w:rFonts w:ascii="Calibri" w:eastAsia="Calibri" w:hAnsi="Calibri" w:cs="Calibri"/>
          <w:color w:val="000000" w:themeColor="text1"/>
          <w:highlight w:val="lightGray"/>
        </w:rPr>
        <w:t xml:space="preserve"> </w:t>
      </w:r>
      <w:r>
        <w:rPr>
          <w:rFonts w:ascii="Calibri" w:eastAsia="Calibri" w:hAnsi="Calibri" w:cs="Calibri"/>
          <w:color w:val="000000" w:themeColor="text1"/>
          <w:highlight w:val="lightGray"/>
        </w:rPr>
        <w:t>due to t</w:t>
      </w:r>
      <w:r w:rsidRPr="00E801FA">
        <w:rPr>
          <w:rFonts w:ascii="Calibri" w:eastAsia="Calibri" w:hAnsi="Calibri" w:cs="Calibri"/>
          <w:color w:val="000000" w:themeColor="text1"/>
          <w:highlight w:val="lightGray"/>
        </w:rPr>
        <w:t xml:space="preserve">he prevalence of </w:t>
      </w:r>
      <w:r>
        <w:rPr>
          <w:rFonts w:ascii="Calibri" w:eastAsia="Calibri" w:hAnsi="Calibri" w:cs="Calibri"/>
          <w:color w:val="000000" w:themeColor="text1"/>
          <w:highlight w:val="lightGray"/>
        </w:rPr>
        <w:t xml:space="preserve">low-paid, </w:t>
      </w:r>
      <w:r w:rsidRPr="00E801FA">
        <w:rPr>
          <w:rFonts w:ascii="Calibri" w:eastAsia="Calibri" w:hAnsi="Calibri" w:cs="Calibri"/>
          <w:color w:val="000000" w:themeColor="text1"/>
          <w:highlight w:val="lightGray"/>
        </w:rPr>
        <w:t xml:space="preserve">vulnerable workers, </w:t>
      </w:r>
      <w:r>
        <w:rPr>
          <w:rFonts w:ascii="Calibri" w:eastAsia="Calibri" w:hAnsi="Calibri" w:cs="Calibri"/>
          <w:color w:val="000000" w:themeColor="text1"/>
          <w:highlight w:val="lightGray"/>
        </w:rPr>
        <w:t xml:space="preserve">many of whom are visa holders with limited English skills. Together with intelligence indicating deliberate disregard </w:t>
      </w:r>
      <w:r w:rsidRPr="00E801FA">
        <w:rPr>
          <w:rFonts w:ascii="Calibri" w:eastAsia="Calibri" w:hAnsi="Calibri" w:cs="Calibri"/>
          <w:color w:val="000000" w:themeColor="text1"/>
          <w:highlight w:val="lightGray"/>
        </w:rPr>
        <w:t>for Commonwealth workplace law</w:t>
      </w:r>
      <w:r>
        <w:rPr>
          <w:rFonts w:ascii="Calibri" w:eastAsia="Calibri" w:hAnsi="Calibri" w:cs="Calibri"/>
          <w:color w:val="000000" w:themeColor="text1"/>
          <w:highlight w:val="lightGray"/>
        </w:rPr>
        <w:t>s</w:t>
      </w:r>
      <w:r w:rsidRPr="00E801FA">
        <w:rPr>
          <w:rFonts w:ascii="Calibri" w:eastAsia="Calibri" w:hAnsi="Calibri" w:cs="Calibri"/>
          <w:color w:val="000000" w:themeColor="text1"/>
          <w:highlight w:val="lightGray"/>
        </w:rPr>
        <w:t xml:space="preserve"> in the sector</w:t>
      </w:r>
      <w:r w:rsidR="003B35FC">
        <w:rPr>
          <w:rFonts w:ascii="Calibri" w:eastAsia="Calibri" w:hAnsi="Calibri" w:cs="Calibri"/>
          <w:color w:val="000000" w:themeColor="text1"/>
          <w:highlight w:val="lightGray"/>
        </w:rPr>
        <w:t>,</w:t>
      </w:r>
      <w:r>
        <w:rPr>
          <w:rFonts w:ascii="Calibri" w:eastAsia="Calibri" w:hAnsi="Calibri" w:cs="Calibri"/>
          <w:color w:val="000000" w:themeColor="text1"/>
          <w:highlight w:val="lightGray"/>
        </w:rPr>
        <w:t xml:space="preserve"> </w:t>
      </w:r>
      <w:r w:rsidRPr="00E801FA">
        <w:rPr>
          <w:rFonts w:ascii="Calibri" w:eastAsia="Calibri" w:hAnsi="Calibri" w:cs="Calibri"/>
          <w:color w:val="000000" w:themeColor="text1"/>
          <w:highlight w:val="lightGray"/>
        </w:rPr>
        <w:t>as well as the experiences of industry participants and stakeholders, we took a risk-based approach to ensuring the compliance activities were appropriately targeted. This allowed us to identify worker exploitation in the sector while minimising the regulatory burden on businesses who were doing the right thing.</w:t>
      </w:r>
    </w:p>
    <w:p w14:paraId="74DEEA14" w14:textId="77777777" w:rsidR="00A35924" w:rsidRPr="00E801FA" w:rsidRDefault="00A35924" w:rsidP="00950671">
      <w:pPr>
        <w:rPr>
          <w:rFonts w:ascii="Calibri" w:eastAsia="Calibri" w:hAnsi="Calibri" w:cs="Calibri"/>
          <w:color w:val="000000" w:themeColor="text1"/>
          <w:highlight w:val="lightGray"/>
        </w:rPr>
      </w:pPr>
      <w:r w:rsidRPr="00E801FA">
        <w:rPr>
          <w:rFonts w:ascii="Calibri" w:eastAsia="Calibri" w:hAnsi="Calibri" w:cs="Calibri"/>
          <w:color w:val="000000" w:themeColor="text1"/>
          <w:highlight w:val="lightGray"/>
        </w:rPr>
        <w:t>In selecting businesses for inclusion in the compliance activity, we:</w:t>
      </w:r>
    </w:p>
    <w:p w14:paraId="26C6FC4D" w14:textId="77777777" w:rsidR="00A35924" w:rsidRPr="00E801FA" w:rsidRDefault="00A35924" w:rsidP="00950671">
      <w:pPr>
        <w:pStyle w:val="ListParagraph"/>
        <w:numPr>
          <w:ilvl w:val="0"/>
          <w:numId w:val="4"/>
        </w:numPr>
        <w:rPr>
          <w:rFonts w:eastAsiaTheme="minorEastAsia" w:cstheme="minorBidi"/>
          <w:color w:val="000000" w:themeColor="text1"/>
          <w:highlight w:val="lightGray"/>
        </w:rPr>
      </w:pPr>
      <w:r w:rsidRPr="00E801FA">
        <w:rPr>
          <w:rFonts w:ascii="Calibri" w:eastAsia="Calibri" w:hAnsi="Calibri" w:cs="Calibri"/>
          <w:color w:val="000000" w:themeColor="text1"/>
          <w:highlight w:val="lightGray"/>
        </w:rPr>
        <w:t>analysed data relating to requests for assistance, customer contacts and anonymous reports received from industry participants</w:t>
      </w:r>
    </w:p>
    <w:p w14:paraId="3AC9D357" w14:textId="77777777" w:rsidR="00A35924" w:rsidRPr="00E801FA" w:rsidRDefault="00A35924" w:rsidP="00950671">
      <w:pPr>
        <w:pStyle w:val="ListParagraph"/>
        <w:numPr>
          <w:ilvl w:val="0"/>
          <w:numId w:val="4"/>
        </w:numPr>
        <w:rPr>
          <w:rFonts w:eastAsiaTheme="minorEastAsia" w:cstheme="minorBidi"/>
          <w:color w:val="000000" w:themeColor="text1"/>
          <w:highlight w:val="lightGray"/>
        </w:rPr>
      </w:pPr>
      <w:r w:rsidRPr="00E801FA">
        <w:rPr>
          <w:rFonts w:ascii="Calibri" w:eastAsia="Calibri" w:hAnsi="Calibri" w:cs="Calibri"/>
          <w:color w:val="000000" w:themeColor="text1"/>
          <w:highlight w:val="lightGray"/>
        </w:rPr>
        <w:t>gathered open-source data on contract cleaning entities</w:t>
      </w:r>
    </w:p>
    <w:p w14:paraId="6BBD8160" w14:textId="77777777" w:rsidR="00A35924" w:rsidRPr="00E801FA" w:rsidRDefault="00A35924" w:rsidP="00950671">
      <w:pPr>
        <w:pStyle w:val="ListParagraph"/>
        <w:numPr>
          <w:ilvl w:val="0"/>
          <w:numId w:val="4"/>
        </w:numPr>
        <w:rPr>
          <w:rFonts w:eastAsiaTheme="minorEastAsia" w:cstheme="minorBidi"/>
          <w:color w:val="000000" w:themeColor="text1"/>
          <w:highlight w:val="lightGray"/>
        </w:rPr>
      </w:pPr>
      <w:r w:rsidRPr="00E801FA">
        <w:rPr>
          <w:rFonts w:ascii="Calibri" w:eastAsia="Calibri" w:hAnsi="Calibri" w:cs="Calibri"/>
          <w:color w:val="000000" w:themeColor="text1"/>
          <w:highlight w:val="lightGray"/>
        </w:rPr>
        <w:t>leveraged our relationship with multi-stakeholder initiative the Cleaning Accountability Framework and its members to gain insights into industry trends and practices</w:t>
      </w:r>
      <w:r>
        <w:rPr>
          <w:rFonts w:ascii="Calibri" w:eastAsia="Calibri" w:hAnsi="Calibri" w:cs="Calibri"/>
          <w:color w:val="000000" w:themeColor="text1"/>
          <w:highlight w:val="lightGray"/>
        </w:rPr>
        <w:t>.</w:t>
      </w:r>
    </w:p>
    <w:p w14:paraId="1D4E925D" w14:textId="6A51C78F" w:rsidR="00170B40" w:rsidRPr="00AC6797" w:rsidRDefault="00170B40" w:rsidP="00D1776E">
      <w:pPr>
        <w:rPr>
          <w:rFonts w:ascii="Calibri" w:eastAsia="Calibri" w:hAnsi="Calibri" w:cs="Calibri"/>
          <w:b/>
          <w:bCs/>
          <w:color w:val="1B365D"/>
          <w:sz w:val="24"/>
          <w:highlight w:val="lightGray"/>
        </w:rPr>
      </w:pPr>
      <w:r w:rsidRPr="00D1776E">
        <w:rPr>
          <w:rFonts w:ascii="Calibri" w:eastAsia="Calibri" w:hAnsi="Calibri" w:cs="Calibri"/>
          <w:b/>
          <w:bCs/>
          <w:color w:val="1B365D"/>
          <w:sz w:val="24"/>
          <w:highlight w:val="lightGray"/>
        </w:rPr>
        <w:t>Education initiatives supporting our Contract Cleaning Industry compliance activities</w:t>
      </w:r>
    </w:p>
    <w:p w14:paraId="63FFE213" w14:textId="77777777" w:rsidR="00341AB2" w:rsidRDefault="00A35924" w:rsidP="00A35924">
      <w:pPr>
        <w:rPr>
          <w:rFonts w:ascii="Calibri" w:eastAsia="Calibri" w:hAnsi="Calibri" w:cs="Calibri"/>
          <w:color w:val="000000" w:themeColor="text1"/>
          <w:highlight w:val="lightGray"/>
        </w:rPr>
      </w:pPr>
      <w:r w:rsidRPr="00E801FA">
        <w:rPr>
          <w:rFonts w:ascii="Calibri" w:eastAsia="Calibri" w:hAnsi="Calibri" w:cs="Calibri"/>
          <w:color w:val="000000" w:themeColor="text1"/>
          <w:highlight w:val="lightGray"/>
        </w:rPr>
        <w:lastRenderedPageBreak/>
        <w:t xml:space="preserve">To support the industry, we developed tailored information for a new, dedicated section for contract cleaning industry participants on our website, covering topics and themes of </w:t>
      </w:r>
      <w:proofErr w:type="gramStart"/>
      <w:r w:rsidRPr="00E801FA">
        <w:rPr>
          <w:rFonts w:ascii="Calibri" w:eastAsia="Calibri" w:hAnsi="Calibri" w:cs="Calibri"/>
          <w:color w:val="000000" w:themeColor="text1"/>
          <w:highlight w:val="lightGray"/>
        </w:rPr>
        <w:t>particular relevance</w:t>
      </w:r>
      <w:proofErr w:type="gramEnd"/>
      <w:r w:rsidRPr="00E801FA">
        <w:rPr>
          <w:rFonts w:ascii="Calibri" w:eastAsia="Calibri" w:hAnsi="Calibri" w:cs="Calibri"/>
          <w:color w:val="000000" w:themeColor="text1"/>
          <w:highlight w:val="lightGray"/>
        </w:rPr>
        <w:t xml:space="preserve"> and importance to th</w:t>
      </w:r>
      <w:r w:rsidR="003B35FC">
        <w:rPr>
          <w:rFonts w:ascii="Calibri" w:eastAsia="Calibri" w:hAnsi="Calibri" w:cs="Calibri"/>
          <w:color w:val="000000" w:themeColor="text1"/>
          <w:highlight w:val="lightGray"/>
        </w:rPr>
        <w:t>is group</w:t>
      </w:r>
      <w:r w:rsidRPr="00E801FA">
        <w:rPr>
          <w:rFonts w:ascii="Calibri" w:eastAsia="Calibri" w:hAnsi="Calibri" w:cs="Calibri"/>
          <w:color w:val="000000" w:themeColor="text1"/>
          <w:highlight w:val="lightGray"/>
        </w:rPr>
        <w:t xml:space="preserve"> based on data and research. We promoted this information through a successful communications </w:t>
      </w:r>
      <w:r w:rsidRPr="005B5C08">
        <w:rPr>
          <w:rFonts w:ascii="Calibri" w:eastAsia="Calibri" w:hAnsi="Calibri" w:cs="Calibri"/>
          <w:color w:val="000000" w:themeColor="text1"/>
          <w:highlight w:val="lightGray"/>
        </w:rPr>
        <w:t>campaign.</w:t>
      </w:r>
      <w:r w:rsidR="005B5C08" w:rsidRPr="005B5C08">
        <w:rPr>
          <w:rFonts w:ascii="Calibri" w:eastAsia="Calibri" w:hAnsi="Calibri" w:cs="Calibri"/>
          <w:color w:val="000000" w:themeColor="text1"/>
          <w:highlight w:val="lightGray"/>
        </w:rPr>
        <w:t xml:space="preserve"> </w:t>
      </w:r>
    </w:p>
    <w:p w14:paraId="601938BC" w14:textId="4AA2D631" w:rsidR="00A35924" w:rsidRPr="005B5C08" w:rsidRDefault="005B5C08" w:rsidP="00A35924">
      <w:pPr>
        <w:rPr>
          <w:rFonts w:ascii="Calibri" w:eastAsia="Calibri" w:hAnsi="Calibri" w:cs="Calibri"/>
          <w:color w:val="000000" w:themeColor="text1"/>
          <w:highlight w:val="lightGray"/>
        </w:rPr>
      </w:pPr>
      <w:r w:rsidRPr="001918FB">
        <w:rPr>
          <w:rFonts w:ascii="Calibri" w:eastAsia="Calibri" w:hAnsi="Calibri" w:cs="Calibri"/>
          <w:color w:val="000000" w:themeColor="text1"/>
          <w:highlight w:val="lightGray"/>
        </w:rPr>
        <w:t xml:space="preserve">Following user research and testing of the new website content with the industry, we also developed a series of case studies, published in the new section, to assist contract cleaning businesses and their workers to understand </w:t>
      </w:r>
      <w:r w:rsidRPr="001918FB">
        <w:rPr>
          <w:highlight w:val="lightGray"/>
        </w:rPr>
        <w:t>how workplace laws apply to them in a range of circumstances</w:t>
      </w:r>
      <w:r w:rsidRPr="001918FB">
        <w:rPr>
          <w:rFonts w:eastAsia="Calibri"/>
          <w:highlight w:val="lightGray"/>
        </w:rPr>
        <w:t>.</w:t>
      </w:r>
    </w:p>
    <w:p w14:paraId="42A25DB0" w14:textId="0781AA13" w:rsidR="00A35924" w:rsidRDefault="00A35924" w:rsidP="00A35924">
      <w:pPr>
        <w:rPr>
          <w:rFonts w:ascii="Calibri" w:eastAsia="Calibri" w:hAnsi="Calibri" w:cs="Calibri"/>
          <w:color w:val="000000" w:themeColor="text1"/>
        </w:rPr>
      </w:pPr>
      <w:r w:rsidRPr="005B5C08">
        <w:rPr>
          <w:rFonts w:ascii="Calibri" w:eastAsia="Calibri" w:hAnsi="Calibri" w:cs="Calibri"/>
          <w:color w:val="000000" w:themeColor="text1"/>
          <w:highlight w:val="lightGray"/>
        </w:rPr>
        <w:t>In 2022</w:t>
      </w:r>
      <w:r w:rsidR="00CA0FAC">
        <w:rPr>
          <w:rFonts w:ascii="Calibri" w:eastAsia="Calibri" w:hAnsi="Calibri" w:cs="Calibri"/>
          <w:color w:val="000000" w:themeColor="text1"/>
          <w:highlight w:val="lightGray"/>
        </w:rPr>
        <w:t>–</w:t>
      </w:r>
      <w:r w:rsidRPr="005B5C08">
        <w:rPr>
          <w:rFonts w:ascii="Calibri" w:eastAsia="Calibri" w:hAnsi="Calibri" w:cs="Calibri"/>
          <w:color w:val="000000" w:themeColor="text1"/>
          <w:highlight w:val="lightGray"/>
        </w:rPr>
        <w:t xml:space="preserve">23, </w:t>
      </w:r>
      <w:proofErr w:type="gramStart"/>
      <w:r w:rsidR="00C503E1" w:rsidRPr="005B5C08">
        <w:rPr>
          <w:rFonts w:ascii="Calibri" w:eastAsia="Calibri" w:hAnsi="Calibri" w:cs="Calibri"/>
          <w:color w:val="000000" w:themeColor="text1"/>
          <w:highlight w:val="lightGray"/>
        </w:rPr>
        <w:t>in order to</w:t>
      </w:r>
      <w:proofErr w:type="gramEnd"/>
      <w:r w:rsidR="00C503E1" w:rsidRPr="005B5C08">
        <w:rPr>
          <w:rFonts w:ascii="Calibri" w:eastAsia="Calibri" w:hAnsi="Calibri" w:cs="Calibri"/>
          <w:color w:val="000000" w:themeColor="text1"/>
          <w:highlight w:val="lightGray"/>
        </w:rPr>
        <w:t xml:space="preserve"> build on the positive work already undertaken, </w:t>
      </w:r>
      <w:r w:rsidRPr="005B5C08">
        <w:rPr>
          <w:rFonts w:ascii="Calibri" w:eastAsia="Calibri" w:hAnsi="Calibri" w:cs="Calibri"/>
          <w:color w:val="000000" w:themeColor="text1"/>
          <w:highlight w:val="lightGray"/>
        </w:rPr>
        <w:t xml:space="preserve">the contract cleaning sector remains a priority. </w:t>
      </w:r>
    </w:p>
    <w:p w14:paraId="00E216FB" w14:textId="14664A09" w:rsidR="00A35924" w:rsidRPr="00642A64" w:rsidRDefault="00A35924" w:rsidP="00AC6797">
      <w:pPr>
        <w:pStyle w:val="Heading2"/>
        <w:rPr>
          <w:rFonts w:eastAsia="Corbel Light"/>
          <w:highlight w:val="lightGray"/>
        </w:rPr>
      </w:pPr>
      <w:r w:rsidRPr="00642A64">
        <w:rPr>
          <w:rFonts w:eastAsia="Corbel Light"/>
          <w:highlight w:val="lightGray"/>
        </w:rPr>
        <w:t xml:space="preserve">Case Study </w:t>
      </w:r>
      <w:r w:rsidR="003B35FC">
        <w:rPr>
          <w:rFonts w:eastAsia="Corbel Light"/>
          <w:highlight w:val="lightGray"/>
        </w:rPr>
        <w:t>–</w:t>
      </w:r>
      <w:r w:rsidRPr="00642A64">
        <w:rPr>
          <w:rFonts w:eastAsia="Corbel Light"/>
          <w:highlight w:val="lightGray"/>
        </w:rPr>
        <w:t xml:space="preserve"> FRAC Reference Group</w:t>
      </w:r>
    </w:p>
    <w:p w14:paraId="7C98588C" w14:textId="77777777" w:rsidR="00A35924" w:rsidRPr="00AC6797" w:rsidRDefault="00A35924" w:rsidP="00AC6797">
      <w:pPr>
        <w:rPr>
          <w:rFonts w:eastAsia="Calibri" w:cs="Calibri"/>
          <w:b/>
          <w:sz w:val="24"/>
          <w:highlight w:val="lightGray"/>
        </w:rPr>
      </w:pPr>
      <w:r w:rsidRPr="00AC6797">
        <w:rPr>
          <w:rFonts w:ascii="Calibri" w:eastAsia="Calibri" w:hAnsi="Calibri" w:cs="Calibri"/>
          <w:b/>
          <w:bCs/>
          <w:color w:val="1B365D"/>
          <w:sz w:val="24"/>
          <w:highlight w:val="lightGray"/>
        </w:rPr>
        <w:t>Best practice principle</w:t>
      </w:r>
    </w:p>
    <w:p w14:paraId="7B89E9FE" w14:textId="77777777" w:rsidR="00A35924" w:rsidRPr="00642A64" w:rsidRDefault="00A35924" w:rsidP="00A35924">
      <w:pPr>
        <w:rPr>
          <w:rFonts w:ascii="Calibri" w:eastAsia="Calibri" w:hAnsi="Calibri" w:cs="Calibri"/>
          <w:i/>
          <w:iCs/>
          <w:highlight w:val="lightGray"/>
        </w:rPr>
      </w:pPr>
      <w:r w:rsidRPr="00642A64">
        <w:rPr>
          <w:rFonts w:ascii="Calibri" w:eastAsia="Calibri" w:hAnsi="Calibri" w:cs="Calibri"/>
          <w:b/>
          <w:bCs/>
          <w:i/>
          <w:iCs/>
          <w:highlight w:val="lightGray"/>
        </w:rPr>
        <w:t>Collaboration and engagement:</w:t>
      </w:r>
      <w:r w:rsidRPr="00642A64">
        <w:rPr>
          <w:rFonts w:ascii="Calibri" w:eastAsia="Calibri" w:hAnsi="Calibri" w:cs="Calibri"/>
          <w:i/>
          <w:iCs/>
          <w:highlight w:val="lightGray"/>
        </w:rPr>
        <w:t xml:space="preserve"> regulators are transparent and responsive communicators, implementing regulations in a modern and collaborative way.</w:t>
      </w:r>
    </w:p>
    <w:p w14:paraId="74E2B9AB" w14:textId="77777777" w:rsidR="00A35924" w:rsidRPr="00642A64" w:rsidRDefault="00A35924" w:rsidP="00A35924">
      <w:pPr>
        <w:rPr>
          <w:rFonts w:ascii="Calibri" w:eastAsia="Calibri" w:hAnsi="Calibri" w:cs="Calibri"/>
          <w:b/>
          <w:bCs/>
          <w:color w:val="1B365D"/>
          <w:sz w:val="24"/>
          <w:highlight w:val="lightGray"/>
        </w:rPr>
      </w:pPr>
      <w:r w:rsidRPr="00642A64">
        <w:rPr>
          <w:rFonts w:ascii="Calibri" w:eastAsia="Calibri" w:hAnsi="Calibri" w:cs="Calibri"/>
          <w:b/>
          <w:bCs/>
          <w:color w:val="1B365D"/>
          <w:sz w:val="24"/>
          <w:highlight w:val="lightGray"/>
        </w:rPr>
        <w:t>FRAC Reference Group</w:t>
      </w:r>
    </w:p>
    <w:p w14:paraId="38F9D3D3" w14:textId="4570B660" w:rsidR="00A35924" w:rsidRPr="00642A64" w:rsidRDefault="00C629AA" w:rsidP="00A35924">
      <w:pPr>
        <w:rPr>
          <w:rFonts w:ascii="Calibri" w:eastAsia="Calibri" w:hAnsi="Calibri" w:cs="Calibri"/>
          <w:highlight w:val="lightGray"/>
        </w:rPr>
      </w:pPr>
      <w:r>
        <w:rPr>
          <w:rFonts w:ascii="Calibri" w:eastAsia="Calibri" w:hAnsi="Calibri" w:cs="Calibri"/>
          <w:highlight w:val="lightGray"/>
        </w:rPr>
        <w:t>We</w:t>
      </w:r>
      <w:r w:rsidR="00A35924" w:rsidRPr="00642A64">
        <w:rPr>
          <w:rFonts w:ascii="Calibri" w:eastAsia="Calibri" w:hAnsi="Calibri" w:cs="Calibri"/>
          <w:highlight w:val="lightGray"/>
        </w:rPr>
        <w:t xml:space="preserve"> acknowledge that open, transparent and consistent engagement with stakeholders, including</w:t>
      </w:r>
      <w:r w:rsidR="00102384">
        <w:rPr>
          <w:rFonts w:ascii="Calibri" w:eastAsia="Calibri" w:hAnsi="Calibri" w:cs="Calibri"/>
          <w:highlight w:val="lightGray"/>
        </w:rPr>
        <w:t xml:space="preserve"> workers,</w:t>
      </w:r>
      <w:r w:rsidR="00A35924" w:rsidRPr="00642A64">
        <w:rPr>
          <w:rFonts w:ascii="Calibri" w:eastAsia="Calibri" w:hAnsi="Calibri" w:cs="Calibri"/>
          <w:highlight w:val="lightGray"/>
        </w:rPr>
        <w:t xml:space="preserve"> industry, government and the broader community, is crucial to maintaining competent and innovative regulatory practices. Ongoing consultation and engagement with stakeholders </w:t>
      </w:r>
      <w:proofErr w:type="gramStart"/>
      <w:r w:rsidR="00AA3C6D">
        <w:rPr>
          <w:rFonts w:ascii="Calibri" w:eastAsia="Calibri" w:hAnsi="Calibri" w:cs="Calibri"/>
          <w:highlight w:val="lightGray"/>
        </w:rPr>
        <w:t>is</w:t>
      </w:r>
      <w:proofErr w:type="gramEnd"/>
      <w:r w:rsidR="00A35924" w:rsidRPr="00642A64">
        <w:rPr>
          <w:rFonts w:ascii="Calibri" w:eastAsia="Calibri" w:hAnsi="Calibri" w:cs="Calibri"/>
          <w:highlight w:val="lightGray"/>
        </w:rPr>
        <w:t xml:space="preserve"> integral </w:t>
      </w:r>
      <w:r w:rsidR="00AA3C6D">
        <w:rPr>
          <w:rFonts w:ascii="Calibri" w:eastAsia="Calibri" w:hAnsi="Calibri" w:cs="Calibri"/>
          <w:highlight w:val="lightGray"/>
        </w:rPr>
        <w:t>to</w:t>
      </w:r>
      <w:r w:rsidR="00A35924" w:rsidRPr="00642A64">
        <w:rPr>
          <w:rFonts w:ascii="Calibri" w:eastAsia="Calibri" w:hAnsi="Calibri" w:cs="Calibri"/>
          <w:highlight w:val="lightGray"/>
        </w:rPr>
        <w:t xml:space="preserve"> the way we conduct our business</w:t>
      </w:r>
      <w:r w:rsidR="00A35924" w:rsidRPr="00E801FA">
        <w:rPr>
          <w:rFonts w:ascii="Calibri" w:eastAsia="Calibri" w:hAnsi="Calibri" w:cs="Calibri"/>
          <w:highlight w:val="lightGray"/>
        </w:rPr>
        <w:t>.</w:t>
      </w:r>
    </w:p>
    <w:p w14:paraId="6340257C" w14:textId="6164983B" w:rsidR="00A35924" w:rsidRPr="00642A64" w:rsidRDefault="00A35924" w:rsidP="00A35924">
      <w:pPr>
        <w:rPr>
          <w:rFonts w:ascii="Calibri" w:eastAsia="Calibri" w:hAnsi="Calibri" w:cs="Calibri"/>
          <w:highlight w:val="lightGray"/>
        </w:rPr>
      </w:pPr>
      <w:r w:rsidRPr="00642A64">
        <w:rPr>
          <w:rFonts w:ascii="Calibri" w:eastAsia="Calibri" w:hAnsi="Calibri" w:cs="Calibri"/>
          <w:highlight w:val="lightGray"/>
        </w:rPr>
        <w:t xml:space="preserve">The </w:t>
      </w:r>
      <w:r w:rsidR="00616082">
        <w:rPr>
          <w:rFonts w:ascii="Calibri" w:eastAsia="Calibri" w:hAnsi="Calibri" w:cs="Calibri"/>
          <w:highlight w:val="lightGray"/>
        </w:rPr>
        <w:t>F</w:t>
      </w:r>
      <w:r w:rsidRPr="00642A64">
        <w:rPr>
          <w:rFonts w:ascii="Calibri" w:eastAsia="Calibri" w:hAnsi="Calibri" w:cs="Calibri"/>
          <w:highlight w:val="lightGray"/>
        </w:rPr>
        <w:t xml:space="preserve">ast </w:t>
      </w:r>
      <w:r w:rsidR="00616082">
        <w:rPr>
          <w:rFonts w:ascii="Calibri" w:eastAsia="Calibri" w:hAnsi="Calibri" w:cs="Calibri"/>
          <w:highlight w:val="lightGray"/>
        </w:rPr>
        <w:t>F</w:t>
      </w:r>
      <w:r w:rsidRPr="00642A64">
        <w:rPr>
          <w:rFonts w:ascii="Calibri" w:eastAsia="Calibri" w:hAnsi="Calibri" w:cs="Calibri"/>
          <w:highlight w:val="lightGray"/>
        </w:rPr>
        <w:t xml:space="preserve">ood, </w:t>
      </w:r>
      <w:r w:rsidR="00616082">
        <w:rPr>
          <w:rFonts w:ascii="Calibri" w:eastAsia="Calibri" w:hAnsi="Calibri" w:cs="Calibri"/>
          <w:highlight w:val="lightGray"/>
        </w:rPr>
        <w:t>R</w:t>
      </w:r>
      <w:r w:rsidRPr="00642A64">
        <w:rPr>
          <w:rFonts w:ascii="Calibri" w:eastAsia="Calibri" w:hAnsi="Calibri" w:cs="Calibri"/>
          <w:highlight w:val="lightGray"/>
        </w:rPr>
        <w:t xml:space="preserve">estaurant and </w:t>
      </w:r>
      <w:r w:rsidR="00616082">
        <w:rPr>
          <w:rFonts w:ascii="Calibri" w:eastAsia="Calibri" w:hAnsi="Calibri" w:cs="Calibri"/>
          <w:highlight w:val="lightGray"/>
        </w:rPr>
        <w:t>C</w:t>
      </w:r>
      <w:r w:rsidRPr="00642A64">
        <w:rPr>
          <w:rFonts w:ascii="Calibri" w:eastAsia="Calibri" w:hAnsi="Calibri" w:cs="Calibri"/>
          <w:highlight w:val="lightGray"/>
        </w:rPr>
        <w:t xml:space="preserve">afé (FRAC) sector is </w:t>
      </w:r>
      <w:r w:rsidR="00AA3C6D">
        <w:rPr>
          <w:rFonts w:ascii="Calibri" w:eastAsia="Calibri" w:hAnsi="Calibri" w:cs="Calibri"/>
          <w:highlight w:val="lightGray"/>
        </w:rPr>
        <w:t>one of our</w:t>
      </w:r>
      <w:r w:rsidRPr="00642A64">
        <w:rPr>
          <w:rFonts w:ascii="Calibri" w:eastAsia="Calibri" w:hAnsi="Calibri" w:cs="Calibri"/>
          <w:highlight w:val="lightGray"/>
        </w:rPr>
        <w:t xml:space="preserve"> key priorit</w:t>
      </w:r>
      <w:r w:rsidR="00AA3C6D">
        <w:rPr>
          <w:rFonts w:ascii="Calibri" w:eastAsia="Calibri" w:hAnsi="Calibri" w:cs="Calibri"/>
          <w:highlight w:val="lightGray"/>
        </w:rPr>
        <w:t>ies</w:t>
      </w:r>
      <w:r w:rsidRPr="00642A64">
        <w:rPr>
          <w:rFonts w:ascii="Calibri" w:eastAsia="Calibri" w:hAnsi="Calibri" w:cs="Calibri"/>
          <w:highlight w:val="lightGray"/>
        </w:rPr>
        <w:t xml:space="preserve"> due to its disproportionately high levels of non-compliance and its vulnerable workforce. Our ongoing FRAC Strategy seeks to address the systemic non-compliance in this </w:t>
      </w:r>
      <w:proofErr w:type="gramStart"/>
      <w:r w:rsidRPr="00642A64">
        <w:rPr>
          <w:rFonts w:ascii="Calibri" w:eastAsia="Calibri" w:hAnsi="Calibri" w:cs="Calibri"/>
          <w:highlight w:val="lightGray"/>
        </w:rPr>
        <w:t>sector</w:t>
      </w:r>
      <w:proofErr w:type="gramEnd"/>
      <w:r w:rsidRPr="00642A64">
        <w:rPr>
          <w:rFonts w:ascii="Calibri" w:eastAsia="Calibri" w:hAnsi="Calibri" w:cs="Calibri"/>
          <w:highlight w:val="lightGray"/>
        </w:rPr>
        <w:t xml:space="preserve"> and </w:t>
      </w:r>
      <w:r w:rsidR="004C0E80">
        <w:rPr>
          <w:rFonts w:ascii="Calibri" w:eastAsia="Calibri" w:hAnsi="Calibri" w:cs="Calibri"/>
          <w:highlight w:val="lightGray"/>
        </w:rPr>
        <w:t xml:space="preserve">we </w:t>
      </w:r>
      <w:r w:rsidRPr="00642A64">
        <w:rPr>
          <w:rFonts w:ascii="Calibri" w:eastAsia="Calibri" w:hAnsi="Calibri" w:cs="Calibri"/>
          <w:highlight w:val="lightGray"/>
        </w:rPr>
        <w:t xml:space="preserve">consult and engage industry stakeholders </w:t>
      </w:r>
      <w:r w:rsidR="004C0E80">
        <w:rPr>
          <w:rFonts w:ascii="Calibri" w:eastAsia="Calibri" w:hAnsi="Calibri" w:cs="Calibri"/>
          <w:highlight w:val="lightGray"/>
        </w:rPr>
        <w:t>in our</w:t>
      </w:r>
      <w:r w:rsidRPr="00642A64">
        <w:rPr>
          <w:rFonts w:ascii="Calibri" w:eastAsia="Calibri" w:hAnsi="Calibri" w:cs="Calibri"/>
          <w:highlight w:val="lightGray"/>
        </w:rPr>
        <w:t xml:space="preserve"> approach. In April 2021, we established the FRAC Reference Group as a forum where key stakeholders, including employer, employee, business and community representatives, </w:t>
      </w:r>
      <w:r>
        <w:rPr>
          <w:rFonts w:ascii="Calibri" w:eastAsia="Calibri" w:hAnsi="Calibri" w:cs="Calibri"/>
          <w:highlight w:val="lightGray"/>
        </w:rPr>
        <w:t xml:space="preserve">could </w:t>
      </w:r>
      <w:r w:rsidRPr="00642A64">
        <w:rPr>
          <w:rFonts w:ascii="Calibri" w:eastAsia="Calibri" w:hAnsi="Calibri" w:cs="Calibri"/>
          <w:highlight w:val="lightGray"/>
        </w:rPr>
        <w:t>meet regularly to discuss workplace relations issues and education requirements in the sector.</w:t>
      </w:r>
    </w:p>
    <w:p w14:paraId="41850ED4" w14:textId="6B30F6C2" w:rsidR="001E0D11" w:rsidRDefault="00A35924" w:rsidP="00A35924">
      <w:pPr>
        <w:rPr>
          <w:rFonts w:ascii="Calibri" w:eastAsia="Calibri" w:hAnsi="Calibri" w:cs="Calibri"/>
          <w:highlight w:val="lightGray"/>
        </w:rPr>
      </w:pPr>
      <w:r w:rsidRPr="00642A64">
        <w:rPr>
          <w:rFonts w:ascii="Calibri" w:eastAsia="Calibri" w:hAnsi="Calibri" w:cs="Calibri"/>
          <w:highlight w:val="lightGray"/>
        </w:rPr>
        <w:t>One of the key issues discussed within the Reference Group is FRAC industry awards (Hospitality Award</w:t>
      </w:r>
      <w:r w:rsidR="001E0D11">
        <w:rPr>
          <w:rFonts w:ascii="Calibri" w:eastAsia="Calibri" w:hAnsi="Calibri" w:cs="Calibri"/>
          <w:highlight w:val="lightGray"/>
        </w:rPr>
        <w:t>, Fast Food Award</w:t>
      </w:r>
      <w:r w:rsidRPr="00642A64">
        <w:rPr>
          <w:rFonts w:ascii="Calibri" w:eastAsia="Calibri" w:hAnsi="Calibri" w:cs="Calibri"/>
          <w:highlight w:val="lightGray"/>
        </w:rPr>
        <w:t xml:space="preserve"> and Restaurant Industry Award) and the impacts of amendments made to those awards. In addition to obtaining frontline intelligence about key trends and issues in the FRAC sector, members’ insights and expertise help inform </w:t>
      </w:r>
      <w:r w:rsidR="00C627B2">
        <w:rPr>
          <w:rFonts w:ascii="Calibri" w:eastAsia="Calibri" w:hAnsi="Calibri" w:cs="Calibri"/>
          <w:highlight w:val="lightGray"/>
        </w:rPr>
        <w:t>our</w:t>
      </w:r>
      <w:r w:rsidRPr="00642A64">
        <w:rPr>
          <w:rFonts w:ascii="Calibri" w:eastAsia="Calibri" w:hAnsi="Calibri" w:cs="Calibri"/>
          <w:highlight w:val="lightGray"/>
        </w:rPr>
        <w:t xml:space="preserve"> communication, education, engagement and compliance activities.</w:t>
      </w:r>
    </w:p>
    <w:p w14:paraId="0570640F" w14:textId="56307DF3" w:rsidR="00A35924" w:rsidRPr="00642A64" w:rsidRDefault="00A35924" w:rsidP="00A35924">
      <w:pPr>
        <w:rPr>
          <w:rFonts w:ascii="Calibri" w:eastAsia="Calibri" w:hAnsi="Calibri" w:cs="Calibri"/>
          <w:highlight w:val="lightGray"/>
        </w:rPr>
      </w:pPr>
      <w:r w:rsidRPr="00642A64">
        <w:rPr>
          <w:rFonts w:ascii="Calibri" w:eastAsia="Calibri" w:hAnsi="Calibri" w:cs="Calibri"/>
          <w:highlight w:val="lightGray"/>
        </w:rPr>
        <w:t xml:space="preserve">The insights from stakeholders through the Reference Group have been useful in informing </w:t>
      </w:r>
      <w:r w:rsidR="007A1BFC">
        <w:rPr>
          <w:rFonts w:ascii="Calibri" w:eastAsia="Calibri" w:hAnsi="Calibri" w:cs="Calibri"/>
          <w:highlight w:val="lightGray"/>
        </w:rPr>
        <w:t xml:space="preserve">our </w:t>
      </w:r>
      <w:r w:rsidRPr="00642A64">
        <w:rPr>
          <w:rFonts w:ascii="Calibri" w:eastAsia="Calibri" w:hAnsi="Calibri" w:cs="Calibri"/>
          <w:highlight w:val="lightGray"/>
        </w:rPr>
        <w:t>approach and support for FRAC</w:t>
      </w:r>
      <w:r>
        <w:rPr>
          <w:rFonts w:ascii="Calibri" w:eastAsia="Calibri" w:hAnsi="Calibri" w:cs="Calibri"/>
          <w:highlight w:val="lightGray"/>
        </w:rPr>
        <w:t xml:space="preserve"> workers and businesses</w:t>
      </w:r>
      <w:r w:rsidRPr="00642A64">
        <w:rPr>
          <w:rFonts w:ascii="Calibri" w:eastAsia="Calibri" w:hAnsi="Calibri" w:cs="Calibri"/>
          <w:highlight w:val="lightGray"/>
        </w:rPr>
        <w:t xml:space="preserve"> impacted by the COVID-19 pandemic, and to continually evolve our information and resources for this industry. </w:t>
      </w:r>
    </w:p>
    <w:p w14:paraId="43BB5948" w14:textId="50775CD2" w:rsidR="00A35924" w:rsidRPr="006D0746" w:rsidRDefault="00B9706F" w:rsidP="00A35924">
      <w:pPr>
        <w:rPr>
          <w:rFonts w:ascii="Calibri" w:eastAsia="Calibri" w:hAnsi="Calibri" w:cs="Calibri"/>
          <w:color w:val="000000" w:themeColor="text1"/>
        </w:rPr>
      </w:pPr>
      <w:r>
        <w:rPr>
          <w:rFonts w:ascii="Calibri" w:eastAsia="Calibri" w:hAnsi="Calibri" w:cs="Calibri"/>
          <w:highlight w:val="lightGray"/>
        </w:rPr>
        <w:t>W</w:t>
      </w:r>
      <w:r w:rsidR="00A35924" w:rsidRPr="00642A64">
        <w:rPr>
          <w:rFonts w:ascii="Calibri" w:eastAsia="Calibri" w:hAnsi="Calibri" w:cs="Calibri"/>
          <w:highlight w:val="lightGray"/>
        </w:rPr>
        <w:t xml:space="preserve">e will continue to communicate transparently and responsively with </w:t>
      </w:r>
      <w:r>
        <w:rPr>
          <w:rFonts w:ascii="Calibri" w:eastAsia="Calibri" w:hAnsi="Calibri" w:cs="Calibri"/>
          <w:highlight w:val="lightGray"/>
        </w:rPr>
        <w:t>this</w:t>
      </w:r>
      <w:r w:rsidR="00A35924" w:rsidRPr="00642A64">
        <w:rPr>
          <w:rFonts w:ascii="Calibri" w:eastAsia="Calibri" w:hAnsi="Calibri" w:cs="Calibri"/>
          <w:highlight w:val="lightGray"/>
        </w:rPr>
        <w:t xml:space="preserve"> and other sectors to implement regulations in a modern and collaborative way.</w:t>
      </w:r>
    </w:p>
    <w:p w14:paraId="597C6A0B" w14:textId="77777777" w:rsidR="006E3A62" w:rsidRPr="00E801FA" w:rsidRDefault="006E3A62" w:rsidP="00AC6797">
      <w:pPr>
        <w:pStyle w:val="Heading2"/>
        <w:rPr>
          <w:rFonts w:eastAsia="Corbel Light"/>
          <w:highlight w:val="lightGray"/>
        </w:rPr>
      </w:pPr>
      <w:r w:rsidRPr="00E801FA">
        <w:rPr>
          <w:rFonts w:eastAsia="Corbel Light"/>
          <w:highlight w:val="lightGray"/>
        </w:rPr>
        <w:lastRenderedPageBreak/>
        <w:t>Case Study – Compliance Notices</w:t>
      </w:r>
    </w:p>
    <w:p w14:paraId="14FD0C41" w14:textId="77777777" w:rsidR="006E3A62" w:rsidRPr="00AC6797" w:rsidRDefault="006E3A62" w:rsidP="00AC6797">
      <w:pPr>
        <w:rPr>
          <w:rFonts w:eastAsia="Calibri" w:cs="Calibri"/>
          <w:sz w:val="24"/>
          <w:highlight w:val="lightGray"/>
        </w:rPr>
      </w:pPr>
      <w:r w:rsidRPr="00AC6797">
        <w:rPr>
          <w:rFonts w:ascii="Calibri" w:eastAsia="Calibri" w:hAnsi="Calibri" w:cs="Calibri"/>
          <w:color w:val="1B365D"/>
          <w:sz w:val="24"/>
          <w:highlight w:val="lightGray"/>
        </w:rPr>
        <w:t>Best practice principles</w:t>
      </w:r>
    </w:p>
    <w:p w14:paraId="4ACBCE70" w14:textId="77777777" w:rsidR="006E3A62" w:rsidRPr="00E801FA" w:rsidRDefault="006E3A62" w:rsidP="006E3A62">
      <w:pPr>
        <w:rPr>
          <w:rFonts w:ascii="Calibri" w:eastAsia="Calibri" w:hAnsi="Calibri" w:cs="Calibri"/>
          <w:i/>
          <w:iCs/>
          <w:highlight w:val="lightGray"/>
        </w:rPr>
      </w:pPr>
      <w:r w:rsidRPr="00E801FA">
        <w:rPr>
          <w:rFonts w:ascii="Calibri" w:eastAsia="Calibri" w:hAnsi="Calibri" w:cs="Calibri"/>
          <w:b/>
          <w:bCs/>
          <w:i/>
          <w:iCs/>
          <w:highlight w:val="lightGray"/>
        </w:rPr>
        <w:t>Continuous improvement and building trust:</w:t>
      </w:r>
      <w:r w:rsidRPr="00E801FA">
        <w:rPr>
          <w:rFonts w:ascii="Calibri" w:eastAsia="Calibri" w:hAnsi="Calibri" w:cs="Calibri"/>
          <w:i/>
          <w:iCs/>
          <w:highlight w:val="lightGray"/>
        </w:rPr>
        <w:t xml:space="preserve"> regulators adopt a whole-of-system perspective, continuously improving their performance, capability and culture to build trust and confidence in Australia’s regulatory settings.</w:t>
      </w:r>
    </w:p>
    <w:p w14:paraId="07BB7AB4" w14:textId="4706FE60" w:rsidR="006E3A62" w:rsidRPr="00E801FA" w:rsidRDefault="006E3A62" w:rsidP="006E3A62">
      <w:pPr>
        <w:rPr>
          <w:rFonts w:ascii="Calibri" w:eastAsia="Calibri" w:hAnsi="Calibri" w:cs="Calibri"/>
          <w:i/>
          <w:iCs/>
          <w:highlight w:val="lightGray"/>
        </w:rPr>
      </w:pPr>
      <w:r w:rsidRPr="00E801FA">
        <w:rPr>
          <w:rFonts w:ascii="Calibri" w:eastAsia="Calibri" w:hAnsi="Calibri" w:cs="Calibri"/>
          <w:b/>
          <w:bCs/>
          <w:i/>
          <w:iCs/>
          <w:highlight w:val="lightGray"/>
        </w:rPr>
        <w:t>Risk</w:t>
      </w:r>
      <w:r w:rsidR="003B35FC">
        <w:rPr>
          <w:rFonts w:ascii="Calibri" w:eastAsia="Calibri" w:hAnsi="Calibri" w:cs="Calibri"/>
          <w:b/>
          <w:bCs/>
          <w:i/>
          <w:iCs/>
          <w:highlight w:val="lightGray"/>
        </w:rPr>
        <w:t>-</w:t>
      </w:r>
      <w:r w:rsidRPr="00E801FA">
        <w:rPr>
          <w:rFonts w:ascii="Calibri" w:eastAsia="Calibri" w:hAnsi="Calibri" w:cs="Calibri"/>
          <w:b/>
          <w:bCs/>
          <w:i/>
          <w:iCs/>
          <w:highlight w:val="lightGray"/>
        </w:rPr>
        <w:t>based and data</w:t>
      </w:r>
      <w:r w:rsidR="003B35FC">
        <w:rPr>
          <w:rFonts w:ascii="Calibri" w:eastAsia="Calibri" w:hAnsi="Calibri" w:cs="Calibri"/>
          <w:b/>
          <w:bCs/>
          <w:i/>
          <w:iCs/>
          <w:highlight w:val="lightGray"/>
        </w:rPr>
        <w:t>-</w:t>
      </w:r>
      <w:r w:rsidRPr="00E801FA">
        <w:rPr>
          <w:rFonts w:ascii="Calibri" w:eastAsia="Calibri" w:hAnsi="Calibri" w:cs="Calibri"/>
          <w:b/>
          <w:bCs/>
          <w:i/>
          <w:iCs/>
          <w:highlight w:val="lightGray"/>
        </w:rPr>
        <w:t>driven:</w:t>
      </w:r>
      <w:r w:rsidRPr="00E801FA">
        <w:rPr>
          <w:rFonts w:ascii="Calibri" w:eastAsia="Calibri" w:hAnsi="Calibri" w:cs="Calibri"/>
          <w:i/>
          <w:iCs/>
          <w:highlight w:val="lightGray"/>
        </w:rPr>
        <w:t xml:space="preserve"> regulators manage risks proportionately and maintain essential safeguards while minimising regulatory </w:t>
      </w:r>
      <w:proofErr w:type="gramStart"/>
      <w:r w:rsidRPr="00E801FA">
        <w:rPr>
          <w:rFonts w:ascii="Calibri" w:eastAsia="Calibri" w:hAnsi="Calibri" w:cs="Calibri"/>
          <w:i/>
          <w:iCs/>
          <w:highlight w:val="lightGray"/>
        </w:rPr>
        <w:t>burden, and</w:t>
      </w:r>
      <w:proofErr w:type="gramEnd"/>
      <w:r w:rsidRPr="00E801FA">
        <w:rPr>
          <w:rFonts w:ascii="Calibri" w:eastAsia="Calibri" w:hAnsi="Calibri" w:cs="Calibri"/>
          <w:i/>
          <w:iCs/>
          <w:highlight w:val="lightGray"/>
        </w:rPr>
        <w:t xml:space="preserve"> leveraging data and digital technology to support those they regulate to comply and grow.</w:t>
      </w:r>
    </w:p>
    <w:p w14:paraId="3E5F00F7" w14:textId="77777777" w:rsidR="006E3A62" w:rsidRPr="00E801FA" w:rsidRDefault="006E3A62" w:rsidP="006E3A62">
      <w:pPr>
        <w:rPr>
          <w:rFonts w:ascii="Calibri" w:eastAsia="Calibri" w:hAnsi="Calibri" w:cs="Calibri"/>
          <w:i/>
          <w:iCs/>
          <w:highlight w:val="lightGray"/>
        </w:rPr>
      </w:pPr>
      <w:r w:rsidRPr="00E801FA">
        <w:rPr>
          <w:rFonts w:ascii="Calibri" w:eastAsia="Calibri" w:hAnsi="Calibri" w:cs="Calibri"/>
          <w:b/>
          <w:bCs/>
          <w:i/>
          <w:iCs/>
          <w:highlight w:val="lightGray"/>
        </w:rPr>
        <w:t>Collaboration and engagement:</w:t>
      </w:r>
      <w:r w:rsidRPr="00E801FA">
        <w:rPr>
          <w:rFonts w:ascii="Calibri" w:eastAsia="Calibri" w:hAnsi="Calibri" w:cs="Calibri"/>
          <w:i/>
          <w:iCs/>
          <w:highlight w:val="lightGray"/>
        </w:rPr>
        <w:t xml:space="preserve"> regulators are transparent and responsive communicators, implementing regulations in a modern and collaborative way.</w:t>
      </w:r>
    </w:p>
    <w:p w14:paraId="5DB4D8B3" w14:textId="77777777" w:rsidR="006E3A62" w:rsidRPr="00AC6797" w:rsidRDefault="006E3A62" w:rsidP="006E3A62">
      <w:pPr>
        <w:rPr>
          <w:rFonts w:ascii="Calibri" w:eastAsia="Calibri" w:hAnsi="Calibri" w:cs="Calibri"/>
          <w:color w:val="1B365D"/>
          <w:sz w:val="24"/>
          <w:highlight w:val="lightGray"/>
        </w:rPr>
      </w:pPr>
      <w:r w:rsidRPr="00AC6797">
        <w:rPr>
          <w:rFonts w:ascii="Calibri" w:eastAsia="Calibri" w:hAnsi="Calibri" w:cs="Calibri"/>
          <w:color w:val="1B365D"/>
          <w:sz w:val="24"/>
          <w:highlight w:val="lightGray"/>
        </w:rPr>
        <w:t>Increased use of Compliance Notices</w:t>
      </w:r>
    </w:p>
    <w:p w14:paraId="7DEA241D" w14:textId="71347E6A" w:rsidR="006E3A62" w:rsidRPr="00E801FA" w:rsidRDefault="006E3A62" w:rsidP="006E3A62">
      <w:pPr>
        <w:rPr>
          <w:rFonts w:ascii="Calibri" w:eastAsia="Calibri" w:hAnsi="Calibri" w:cs="Calibri"/>
          <w:highlight w:val="lightGray"/>
        </w:rPr>
      </w:pPr>
      <w:r w:rsidRPr="00E801FA">
        <w:rPr>
          <w:rFonts w:ascii="Calibri" w:eastAsia="Calibri" w:hAnsi="Calibri" w:cs="Calibri"/>
          <w:highlight w:val="lightGray"/>
        </w:rPr>
        <w:t xml:space="preserve">In 2019, </w:t>
      </w:r>
      <w:r w:rsidR="001770CA">
        <w:rPr>
          <w:rFonts w:ascii="Calibri" w:eastAsia="Calibri" w:hAnsi="Calibri" w:cs="Calibri"/>
          <w:highlight w:val="lightGray"/>
        </w:rPr>
        <w:t>we reviewed our</w:t>
      </w:r>
      <w:r>
        <w:rPr>
          <w:rFonts w:ascii="Calibri" w:eastAsia="Calibri" w:hAnsi="Calibri" w:cs="Calibri"/>
          <w:highlight w:val="lightGray"/>
        </w:rPr>
        <w:t xml:space="preserve"> approach to compliance and enforcement </w:t>
      </w:r>
      <w:r w:rsidRPr="00E801FA">
        <w:rPr>
          <w:rFonts w:ascii="Calibri" w:eastAsia="Calibri" w:hAnsi="Calibri" w:cs="Calibri"/>
          <w:highlight w:val="lightGray"/>
        </w:rPr>
        <w:t xml:space="preserve">in response to </w:t>
      </w:r>
      <w:r w:rsidR="00D66199">
        <w:rPr>
          <w:rFonts w:ascii="Calibri" w:eastAsia="Calibri" w:hAnsi="Calibri" w:cs="Calibri"/>
          <w:highlight w:val="lightGray"/>
        </w:rPr>
        <w:t xml:space="preserve">a </w:t>
      </w:r>
      <w:r>
        <w:rPr>
          <w:rFonts w:ascii="Calibri" w:eastAsia="Calibri" w:hAnsi="Calibri" w:cs="Calibri"/>
          <w:highlight w:val="lightGray"/>
        </w:rPr>
        <w:t xml:space="preserve">strong </w:t>
      </w:r>
      <w:r w:rsidRPr="00E801FA">
        <w:rPr>
          <w:rFonts w:ascii="Calibri" w:eastAsia="Calibri" w:hAnsi="Calibri" w:cs="Calibri"/>
          <w:highlight w:val="lightGray"/>
        </w:rPr>
        <w:t xml:space="preserve">community </w:t>
      </w:r>
      <w:r>
        <w:rPr>
          <w:rFonts w:ascii="Calibri" w:eastAsia="Calibri" w:hAnsi="Calibri" w:cs="Calibri"/>
          <w:highlight w:val="lightGray"/>
        </w:rPr>
        <w:t>focus on wage underpayments and recommendations from the Migrant Workers’ Taskforce, includ</w:t>
      </w:r>
      <w:r w:rsidR="00D66199">
        <w:rPr>
          <w:rFonts w:ascii="Calibri" w:eastAsia="Calibri" w:hAnsi="Calibri" w:cs="Calibri"/>
          <w:highlight w:val="lightGray"/>
        </w:rPr>
        <w:t>ing</w:t>
      </w:r>
      <w:r>
        <w:rPr>
          <w:rFonts w:ascii="Calibri" w:eastAsia="Calibri" w:hAnsi="Calibri" w:cs="Calibri"/>
          <w:highlight w:val="lightGray"/>
        </w:rPr>
        <w:t xml:space="preserve"> that the FWO should toughen its approach to enforcement </w:t>
      </w:r>
      <w:r w:rsidR="00121AEA">
        <w:rPr>
          <w:rFonts w:ascii="Calibri" w:eastAsia="Calibri" w:hAnsi="Calibri" w:cs="Calibri"/>
          <w:highlight w:val="lightGray"/>
        </w:rPr>
        <w:t>and make</w:t>
      </w:r>
      <w:r>
        <w:rPr>
          <w:rFonts w:ascii="Calibri" w:eastAsia="Calibri" w:hAnsi="Calibri" w:cs="Calibri"/>
          <w:highlight w:val="lightGray"/>
        </w:rPr>
        <w:t xml:space="preserve"> greater use of Compliance Notices. </w:t>
      </w:r>
    </w:p>
    <w:p w14:paraId="1A786B9E" w14:textId="7F61226A" w:rsidR="006E3A62" w:rsidRPr="00E801FA" w:rsidRDefault="00DD2FD5" w:rsidP="006E3A62">
      <w:pPr>
        <w:rPr>
          <w:rFonts w:ascii="Calibri" w:eastAsia="Calibri" w:hAnsi="Calibri" w:cs="Calibri"/>
          <w:highlight w:val="lightGray"/>
        </w:rPr>
      </w:pPr>
      <w:r>
        <w:rPr>
          <w:rFonts w:ascii="Calibri" w:eastAsia="Calibri" w:hAnsi="Calibri" w:cs="Calibri"/>
          <w:highlight w:val="lightGray"/>
        </w:rPr>
        <w:t>We have</w:t>
      </w:r>
      <w:r w:rsidR="006E3A62" w:rsidRPr="00E801FA">
        <w:rPr>
          <w:rFonts w:ascii="Calibri" w:eastAsia="Calibri" w:hAnsi="Calibri" w:cs="Calibri"/>
          <w:highlight w:val="lightGray"/>
        </w:rPr>
        <w:t xml:space="preserve"> a large remit and </w:t>
      </w:r>
      <w:r w:rsidR="006E3A62">
        <w:rPr>
          <w:rFonts w:ascii="Calibri" w:eastAsia="Calibri" w:hAnsi="Calibri" w:cs="Calibri"/>
          <w:highlight w:val="lightGray"/>
        </w:rPr>
        <w:t xml:space="preserve">a </w:t>
      </w:r>
      <w:r w:rsidR="006E3A62" w:rsidRPr="00E801FA">
        <w:rPr>
          <w:rFonts w:ascii="Calibri" w:eastAsia="Calibri" w:hAnsi="Calibri" w:cs="Calibri"/>
          <w:highlight w:val="lightGray"/>
        </w:rPr>
        <w:t>significant responsibility to the communit</w:t>
      </w:r>
      <w:r>
        <w:rPr>
          <w:rFonts w:ascii="Calibri" w:eastAsia="Calibri" w:hAnsi="Calibri" w:cs="Calibri"/>
          <w:highlight w:val="lightGray"/>
        </w:rPr>
        <w:t>y</w:t>
      </w:r>
      <w:r w:rsidR="006E3A62" w:rsidRPr="00E801FA">
        <w:rPr>
          <w:rFonts w:ascii="Calibri" w:eastAsia="Calibri" w:hAnsi="Calibri" w:cs="Calibri"/>
          <w:highlight w:val="lightGray"/>
        </w:rPr>
        <w:t xml:space="preserve">. </w:t>
      </w:r>
      <w:r w:rsidR="00B54A28">
        <w:rPr>
          <w:rFonts w:ascii="Calibri" w:eastAsia="Calibri" w:hAnsi="Calibri" w:cs="Calibri"/>
          <w:highlight w:val="lightGray"/>
        </w:rPr>
        <w:t>To ensure we</w:t>
      </w:r>
      <w:r w:rsidR="006E3A62" w:rsidRPr="00E801FA">
        <w:rPr>
          <w:rFonts w:ascii="Calibri" w:eastAsia="Calibri" w:hAnsi="Calibri" w:cs="Calibri"/>
          <w:highlight w:val="lightGray"/>
        </w:rPr>
        <w:t xml:space="preserve"> make the biggest impact with the resources and enforcement tools </w:t>
      </w:r>
      <w:r w:rsidR="009D68D0">
        <w:rPr>
          <w:rFonts w:ascii="Calibri" w:eastAsia="Calibri" w:hAnsi="Calibri" w:cs="Calibri"/>
          <w:highlight w:val="lightGray"/>
        </w:rPr>
        <w:t xml:space="preserve">available to us, we increased </w:t>
      </w:r>
      <w:r w:rsidR="006E3A62" w:rsidRPr="00E801FA">
        <w:rPr>
          <w:rFonts w:ascii="Calibri" w:eastAsia="Calibri" w:hAnsi="Calibri" w:cs="Calibri"/>
          <w:highlight w:val="lightGray"/>
        </w:rPr>
        <w:t>our use of Compliance Notices</w:t>
      </w:r>
      <w:r w:rsidR="00A82640">
        <w:rPr>
          <w:rFonts w:ascii="Calibri" w:eastAsia="Calibri" w:hAnsi="Calibri" w:cs="Calibri"/>
          <w:highlight w:val="lightGray"/>
        </w:rPr>
        <w:t>.</w:t>
      </w:r>
      <w:r w:rsidR="006E3A62" w:rsidRPr="00E801FA">
        <w:rPr>
          <w:rFonts w:ascii="Calibri" w:eastAsia="Calibri" w:hAnsi="Calibri" w:cs="Calibri"/>
          <w:highlight w:val="lightGray"/>
        </w:rPr>
        <w:t xml:space="preserve"> Compliance Notices are the most efficient and effective way of enforcing the law and getting money back in the hands of workers.  </w:t>
      </w:r>
    </w:p>
    <w:p w14:paraId="18C54246" w14:textId="6135F978" w:rsidR="006E3A62" w:rsidRPr="00103120" w:rsidRDefault="006E3A62" w:rsidP="006E3A62">
      <w:pPr>
        <w:tabs>
          <w:tab w:val="center" w:pos="4819"/>
        </w:tabs>
        <w:rPr>
          <w:rFonts w:ascii="Calibri" w:eastAsia="Calibri" w:hAnsi="Calibri" w:cs="Calibri"/>
          <w:highlight w:val="lightGray"/>
        </w:rPr>
      </w:pPr>
      <w:r w:rsidRPr="00E801FA">
        <w:rPr>
          <w:rFonts w:ascii="Calibri" w:eastAsia="Calibri" w:hAnsi="Calibri" w:cs="Calibri"/>
          <w:highlight w:val="lightGray"/>
        </w:rPr>
        <w:t xml:space="preserve">Regulators must find the right balance between taking strong action against the most serious breaches, and </w:t>
      </w:r>
      <w:r w:rsidRPr="00AF322D">
        <w:rPr>
          <w:rFonts w:ascii="Calibri" w:eastAsia="Calibri" w:hAnsi="Calibri" w:cs="Calibri"/>
          <w:highlight w:val="lightGray"/>
        </w:rPr>
        <w:t xml:space="preserve">supporting compliance through education, advice and intervention </w:t>
      </w:r>
      <w:r w:rsidRPr="00AF322D">
        <w:rPr>
          <w:rFonts w:eastAsia="Verdana" w:cstheme="minorBidi"/>
          <w:color w:val="000000" w:themeColor="text1"/>
          <w:highlight w:val="lightGray"/>
        </w:rPr>
        <w:t>where non-compliance is inadvertent or accidental.</w:t>
      </w:r>
      <w:r w:rsidRPr="00AF322D">
        <w:rPr>
          <w:rFonts w:ascii="Calibri" w:eastAsia="Calibri" w:hAnsi="Calibri" w:cs="Calibri"/>
          <w:highlight w:val="lightGray"/>
        </w:rPr>
        <w:t xml:space="preserve"> </w:t>
      </w:r>
      <w:r w:rsidRPr="00E801FA">
        <w:rPr>
          <w:rFonts w:ascii="Calibri" w:eastAsia="Calibri" w:hAnsi="Calibri" w:cs="Calibri"/>
          <w:highlight w:val="lightGray"/>
        </w:rPr>
        <w:t>We know not every employer intends to do the wrong thing</w:t>
      </w:r>
      <w:r w:rsidR="00D66199">
        <w:rPr>
          <w:rFonts w:ascii="Calibri" w:eastAsia="Calibri" w:hAnsi="Calibri" w:cs="Calibri"/>
          <w:highlight w:val="lightGray"/>
        </w:rPr>
        <w:t>,</w:t>
      </w:r>
      <w:r w:rsidRPr="00E801FA">
        <w:rPr>
          <w:rFonts w:ascii="Calibri" w:eastAsia="Calibri" w:hAnsi="Calibri" w:cs="Calibri"/>
          <w:highlight w:val="lightGray"/>
        </w:rPr>
        <w:t xml:space="preserve"> and Compliance Notices</w:t>
      </w:r>
      <w:r w:rsidR="009E4F93">
        <w:rPr>
          <w:rFonts w:ascii="Calibri" w:eastAsia="Calibri" w:hAnsi="Calibri" w:cs="Calibri"/>
          <w:highlight w:val="lightGray"/>
        </w:rPr>
        <w:t xml:space="preserve"> provide</w:t>
      </w:r>
      <w:r w:rsidRPr="00E801FA">
        <w:rPr>
          <w:rFonts w:ascii="Calibri" w:eastAsia="Calibri" w:hAnsi="Calibri" w:cs="Calibri"/>
          <w:highlight w:val="lightGray"/>
        </w:rPr>
        <w:t xml:space="preserve"> businesses </w:t>
      </w:r>
      <w:r w:rsidR="009E4F93">
        <w:rPr>
          <w:rFonts w:ascii="Calibri" w:eastAsia="Calibri" w:hAnsi="Calibri" w:cs="Calibri"/>
          <w:highlight w:val="lightGray"/>
        </w:rPr>
        <w:t xml:space="preserve">with </w:t>
      </w:r>
      <w:r w:rsidRPr="00E801FA">
        <w:rPr>
          <w:rFonts w:ascii="Calibri" w:eastAsia="Calibri" w:hAnsi="Calibri" w:cs="Calibri"/>
          <w:highlight w:val="lightGray"/>
        </w:rPr>
        <w:t>a chance to make things right with their employees without receiving an additional penalty, such as those a court may order if they</w:t>
      </w:r>
      <w:r w:rsidR="00B75BCF">
        <w:rPr>
          <w:rFonts w:ascii="Calibri" w:eastAsia="Calibri" w:hAnsi="Calibri" w:cs="Calibri"/>
          <w:highlight w:val="lightGray"/>
        </w:rPr>
        <w:t xml:space="preserve"> are</w:t>
      </w:r>
      <w:r w:rsidRPr="00E801FA">
        <w:rPr>
          <w:rFonts w:ascii="Calibri" w:eastAsia="Calibri" w:hAnsi="Calibri" w:cs="Calibri"/>
          <w:highlight w:val="lightGray"/>
        </w:rPr>
        <w:t xml:space="preserve"> found to be in breach of workplace laws. If an employer complies, </w:t>
      </w:r>
      <w:r>
        <w:rPr>
          <w:rFonts w:ascii="Calibri" w:eastAsia="Calibri" w:hAnsi="Calibri" w:cs="Calibri"/>
          <w:highlight w:val="lightGray"/>
        </w:rPr>
        <w:t xml:space="preserve">we </w:t>
      </w:r>
      <w:r w:rsidRPr="00E66E20">
        <w:rPr>
          <w:rFonts w:ascii="Calibri" w:eastAsia="Calibri" w:hAnsi="Calibri" w:cs="Calibri"/>
          <w:highlight w:val="lightGray"/>
        </w:rPr>
        <w:t xml:space="preserve">cannot take further action against </w:t>
      </w:r>
      <w:r>
        <w:rPr>
          <w:rFonts w:ascii="Calibri" w:eastAsia="Calibri" w:hAnsi="Calibri" w:cs="Calibri"/>
          <w:highlight w:val="lightGray"/>
        </w:rPr>
        <w:t>them</w:t>
      </w:r>
      <w:r w:rsidRPr="00E66E20">
        <w:rPr>
          <w:rFonts w:ascii="Calibri" w:eastAsia="Calibri" w:hAnsi="Calibri" w:cs="Calibri"/>
          <w:highlight w:val="lightGray"/>
        </w:rPr>
        <w:t xml:space="preserve"> for the breaches outlined in the </w:t>
      </w:r>
      <w:r>
        <w:rPr>
          <w:rFonts w:ascii="Calibri" w:eastAsia="Calibri" w:hAnsi="Calibri" w:cs="Calibri"/>
          <w:highlight w:val="lightGray"/>
        </w:rPr>
        <w:t>C</w:t>
      </w:r>
      <w:r w:rsidRPr="00E66E20">
        <w:rPr>
          <w:rFonts w:ascii="Calibri" w:eastAsia="Calibri" w:hAnsi="Calibri" w:cs="Calibri"/>
          <w:highlight w:val="lightGray"/>
        </w:rPr>
        <w:t xml:space="preserve">ompliance </w:t>
      </w:r>
      <w:r>
        <w:rPr>
          <w:rFonts w:ascii="Calibri" w:eastAsia="Calibri" w:hAnsi="Calibri" w:cs="Calibri"/>
          <w:highlight w:val="lightGray"/>
        </w:rPr>
        <w:t>N</w:t>
      </w:r>
      <w:r w:rsidRPr="00E66E20">
        <w:rPr>
          <w:rFonts w:ascii="Calibri" w:eastAsia="Calibri" w:hAnsi="Calibri" w:cs="Calibri"/>
          <w:highlight w:val="lightGray"/>
        </w:rPr>
        <w:t>otice</w:t>
      </w:r>
      <w:r w:rsidRPr="00E801FA">
        <w:rPr>
          <w:rFonts w:ascii="Calibri" w:eastAsia="Calibri" w:hAnsi="Calibri" w:cs="Calibri"/>
          <w:highlight w:val="lightGray"/>
        </w:rPr>
        <w:t>. However, where employers choose not to do the right thing or ignore us, we do</w:t>
      </w:r>
      <w:r w:rsidR="00B75BCF">
        <w:rPr>
          <w:rFonts w:ascii="Calibri" w:eastAsia="Calibri" w:hAnsi="Calibri" w:cs="Calibri"/>
          <w:highlight w:val="lightGray"/>
        </w:rPr>
        <w:t xml:space="preserve"> not</w:t>
      </w:r>
      <w:r w:rsidRPr="00E801FA">
        <w:rPr>
          <w:rFonts w:ascii="Calibri" w:eastAsia="Calibri" w:hAnsi="Calibri" w:cs="Calibri"/>
          <w:highlight w:val="lightGray"/>
        </w:rPr>
        <w:t xml:space="preserve"> hesitate to take them to </w:t>
      </w:r>
      <w:r w:rsidRPr="00103120">
        <w:rPr>
          <w:rFonts w:ascii="Calibri" w:eastAsia="Calibri" w:hAnsi="Calibri" w:cs="Calibri"/>
          <w:highlight w:val="lightGray"/>
        </w:rPr>
        <w:t xml:space="preserve">court for repayment of wages, plus penalties. </w:t>
      </w:r>
    </w:p>
    <w:p w14:paraId="628C41E8" w14:textId="04E70281" w:rsidR="006E3A62" w:rsidRDefault="006E3A62" w:rsidP="006E3A62">
      <w:pPr>
        <w:rPr>
          <w:rFonts w:ascii="Calibri" w:eastAsia="Calibri" w:hAnsi="Calibri" w:cs="Calibri"/>
          <w:highlight w:val="lightGray"/>
        </w:rPr>
      </w:pPr>
      <w:r w:rsidRPr="00103120">
        <w:rPr>
          <w:rFonts w:ascii="Calibri" w:eastAsia="Calibri" w:hAnsi="Calibri" w:cs="Calibri"/>
          <w:highlight w:val="lightGray"/>
        </w:rPr>
        <w:t>In 2020</w:t>
      </w:r>
      <w:r w:rsidR="00CA0FAC">
        <w:rPr>
          <w:rFonts w:ascii="Calibri" w:eastAsia="Calibri" w:hAnsi="Calibri" w:cs="Calibri"/>
          <w:highlight w:val="lightGray"/>
        </w:rPr>
        <w:t>–</w:t>
      </w:r>
      <w:r w:rsidRPr="00103120">
        <w:rPr>
          <w:rFonts w:ascii="Calibri" w:eastAsia="Calibri" w:hAnsi="Calibri" w:cs="Calibri"/>
          <w:highlight w:val="lightGray"/>
        </w:rPr>
        <w:t>21, we issued 2,025 Compliance Notices and recovered more than $16.5 million in unpaid wages using this tool. In 2021</w:t>
      </w:r>
      <w:r w:rsidR="00CA0FAC">
        <w:rPr>
          <w:rFonts w:ascii="Calibri" w:eastAsia="Calibri" w:hAnsi="Calibri" w:cs="Calibri"/>
          <w:highlight w:val="lightGray"/>
        </w:rPr>
        <w:t>–</w:t>
      </w:r>
      <w:r w:rsidRPr="00103120">
        <w:rPr>
          <w:rFonts w:ascii="Calibri" w:eastAsia="Calibri" w:hAnsi="Calibri" w:cs="Calibri"/>
          <w:highlight w:val="lightGray"/>
        </w:rPr>
        <w:t xml:space="preserve">22, </w:t>
      </w:r>
      <w:r w:rsidRPr="001918FB">
        <w:rPr>
          <w:rFonts w:ascii="Calibri" w:eastAsia="Calibri" w:hAnsi="Calibri" w:cs="Calibri"/>
          <w:highlight w:val="lightGray"/>
        </w:rPr>
        <w:t xml:space="preserve">these figures increased </w:t>
      </w:r>
      <w:r w:rsidR="008C7B37" w:rsidRPr="001918FB">
        <w:rPr>
          <w:rFonts w:ascii="Calibri" w:eastAsia="Calibri" w:hAnsi="Calibri" w:cs="Calibri"/>
          <w:highlight w:val="lightGray"/>
        </w:rPr>
        <w:t>further</w:t>
      </w:r>
      <w:r w:rsidRPr="00103120">
        <w:rPr>
          <w:rFonts w:ascii="Calibri" w:eastAsia="Calibri" w:hAnsi="Calibri" w:cs="Calibri"/>
          <w:highlight w:val="lightGray"/>
        </w:rPr>
        <w:t xml:space="preserve">. To illustrate the </w:t>
      </w:r>
      <w:r w:rsidR="00766023">
        <w:rPr>
          <w:rFonts w:ascii="Calibri" w:eastAsia="Calibri" w:hAnsi="Calibri" w:cs="Calibri"/>
          <w:highlight w:val="lightGray"/>
        </w:rPr>
        <w:t xml:space="preserve">impact of the changed approach, </w:t>
      </w:r>
      <w:r w:rsidRPr="00103120">
        <w:rPr>
          <w:rFonts w:ascii="Calibri" w:eastAsia="Calibri" w:hAnsi="Calibri" w:cs="Calibri"/>
          <w:highlight w:val="lightGray"/>
        </w:rPr>
        <w:t>in 2017</w:t>
      </w:r>
      <w:r w:rsidR="00CA0FAC">
        <w:rPr>
          <w:rFonts w:ascii="Calibri" w:eastAsia="Calibri" w:hAnsi="Calibri" w:cs="Calibri"/>
          <w:highlight w:val="lightGray"/>
        </w:rPr>
        <w:t>–</w:t>
      </w:r>
      <w:r w:rsidRPr="00103120">
        <w:rPr>
          <w:rFonts w:ascii="Calibri" w:eastAsia="Calibri" w:hAnsi="Calibri" w:cs="Calibri"/>
          <w:highlight w:val="lightGray"/>
        </w:rPr>
        <w:t>18 we issued 220 Compliance Notices and recovered $950,000 through this tool.</w:t>
      </w:r>
    </w:p>
    <w:p w14:paraId="39C95040" w14:textId="1B3A501B" w:rsidR="006E3A62" w:rsidRPr="00103120" w:rsidRDefault="006E3A62" w:rsidP="006E3A62">
      <w:pPr>
        <w:rPr>
          <w:rFonts w:ascii="Calibri" w:eastAsia="Calibri" w:hAnsi="Calibri" w:cs="Calibri"/>
          <w:highlight w:val="lightGray"/>
        </w:rPr>
      </w:pPr>
      <w:r w:rsidRPr="00103120">
        <w:rPr>
          <w:rFonts w:ascii="Calibri" w:eastAsia="Calibri" w:hAnsi="Calibri" w:cs="Calibri"/>
          <w:highlight w:val="lightGray"/>
        </w:rPr>
        <w:t xml:space="preserve">Compliance Notices are now the </w:t>
      </w:r>
      <w:r w:rsidR="00D66199">
        <w:rPr>
          <w:rFonts w:ascii="Calibri" w:eastAsia="Calibri" w:hAnsi="Calibri" w:cs="Calibri"/>
          <w:highlight w:val="lightGray"/>
        </w:rPr>
        <w:t xml:space="preserve">FWO’s </w:t>
      </w:r>
      <w:r w:rsidRPr="00103120">
        <w:rPr>
          <w:rFonts w:ascii="Calibri" w:eastAsia="Calibri" w:hAnsi="Calibri" w:cs="Calibri"/>
          <w:highlight w:val="lightGray"/>
        </w:rPr>
        <w:t>primary enforcement tool. Our performance measures (KPI 5) were revised in 2021</w:t>
      </w:r>
      <w:r w:rsidR="00CA0FAC">
        <w:rPr>
          <w:rFonts w:ascii="Calibri" w:eastAsia="Calibri" w:hAnsi="Calibri" w:cs="Calibri"/>
          <w:highlight w:val="lightGray"/>
        </w:rPr>
        <w:t>–</w:t>
      </w:r>
      <w:r w:rsidRPr="00103120">
        <w:rPr>
          <w:rFonts w:ascii="Calibri" w:eastAsia="Calibri" w:hAnsi="Calibri" w:cs="Calibri"/>
          <w:highlight w:val="lightGray"/>
        </w:rPr>
        <w:t xml:space="preserve">22 to reflect our stronger enforcement stance.   </w:t>
      </w:r>
    </w:p>
    <w:p w14:paraId="22091561" w14:textId="1BAC9F7D" w:rsidR="000060FE" w:rsidRPr="00293B10" w:rsidRDefault="000060FE" w:rsidP="000060FE">
      <w:pPr>
        <w:rPr>
          <w:rFonts w:ascii="Calibri" w:eastAsia="Calibri" w:hAnsi="Calibri" w:cs="Calibri"/>
          <w:highlight w:val="lightGray"/>
        </w:rPr>
      </w:pPr>
      <w:r w:rsidRPr="00293B10">
        <w:rPr>
          <w:rFonts w:ascii="Calibri" w:eastAsia="Calibri" w:hAnsi="Calibri" w:cs="Calibri"/>
          <w:color w:val="000000" w:themeColor="text1"/>
          <w:szCs w:val="22"/>
          <w:highlight w:val="lightGray"/>
        </w:rPr>
        <w:t>To</w:t>
      </w:r>
      <w:r w:rsidRPr="00293B10">
        <w:rPr>
          <w:rFonts w:eastAsia="Calibri" w:cs="Calibri"/>
          <w:szCs w:val="22"/>
          <w:highlight w:val="lightGray"/>
        </w:rPr>
        <w:t xml:space="preserve"> further support this work</w:t>
      </w:r>
      <w:r w:rsidR="00D66199">
        <w:rPr>
          <w:rFonts w:eastAsia="Calibri" w:cs="Calibri"/>
          <w:szCs w:val="22"/>
          <w:highlight w:val="lightGray"/>
        </w:rPr>
        <w:t>,</w:t>
      </w:r>
      <w:r w:rsidRPr="00293B10">
        <w:rPr>
          <w:rFonts w:eastAsia="Calibri" w:cs="Calibri"/>
          <w:szCs w:val="22"/>
          <w:highlight w:val="lightGray"/>
        </w:rPr>
        <w:t xml:space="preserve"> </w:t>
      </w:r>
      <w:r>
        <w:rPr>
          <w:rFonts w:eastAsia="Calibri" w:cs="Calibri"/>
          <w:szCs w:val="22"/>
          <w:highlight w:val="lightGray"/>
        </w:rPr>
        <w:t xml:space="preserve">we continue to implement </w:t>
      </w:r>
      <w:r w:rsidRPr="00293B10">
        <w:rPr>
          <w:rFonts w:eastAsia="Calibri" w:cs="Calibri"/>
          <w:szCs w:val="22"/>
          <w:highlight w:val="lightGray"/>
        </w:rPr>
        <w:t xml:space="preserve">educative initiatives to help employers better understand the Compliance Notice process and the benefits of timely compliance. This includes a new FAQ resource and enhancements to the cover letter that accompanies a Compliance </w:t>
      </w:r>
      <w:r>
        <w:rPr>
          <w:rFonts w:eastAsia="Calibri" w:cs="Calibri"/>
          <w:szCs w:val="22"/>
          <w:highlight w:val="lightGray"/>
        </w:rPr>
        <w:t>N</w:t>
      </w:r>
      <w:r w:rsidRPr="00293B10">
        <w:rPr>
          <w:rFonts w:eastAsia="Calibri" w:cs="Calibri"/>
          <w:szCs w:val="22"/>
          <w:highlight w:val="lightGray"/>
        </w:rPr>
        <w:t xml:space="preserve">otice. </w:t>
      </w:r>
      <w:r>
        <w:rPr>
          <w:rFonts w:eastAsia="Calibri" w:cs="Calibri"/>
          <w:szCs w:val="22"/>
          <w:highlight w:val="lightGray"/>
        </w:rPr>
        <w:t>We</w:t>
      </w:r>
      <w:r w:rsidR="00B75BCF">
        <w:rPr>
          <w:rFonts w:eastAsia="Calibri" w:cs="Calibri"/>
          <w:szCs w:val="22"/>
          <w:highlight w:val="lightGray"/>
        </w:rPr>
        <w:t xml:space="preserve"> have</w:t>
      </w:r>
      <w:r>
        <w:rPr>
          <w:rFonts w:eastAsia="Calibri" w:cs="Calibri"/>
          <w:szCs w:val="22"/>
          <w:highlight w:val="lightGray"/>
        </w:rPr>
        <w:t xml:space="preserve"> also </w:t>
      </w:r>
      <w:r>
        <w:rPr>
          <w:rFonts w:eastAsia="Calibri" w:cs="Calibri"/>
          <w:szCs w:val="22"/>
          <w:highlight w:val="lightGray"/>
        </w:rPr>
        <w:lastRenderedPageBreak/>
        <w:t xml:space="preserve">developed a short online course </w:t>
      </w:r>
      <w:r w:rsidRPr="00293B10">
        <w:rPr>
          <w:rFonts w:eastAsia="Calibri" w:cs="Calibri"/>
          <w:szCs w:val="22"/>
          <w:highlight w:val="lightGray"/>
        </w:rPr>
        <w:t xml:space="preserve">to provide step-by-step guidance </w:t>
      </w:r>
      <w:r w:rsidR="00D66199">
        <w:rPr>
          <w:rFonts w:eastAsia="Calibri" w:cs="Calibri"/>
          <w:szCs w:val="22"/>
          <w:highlight w:val="lightGray"/>
        </w:rPr>
        <w:t>for</w:t>
      </w:r>
      <w:r w:rsidR="00D66199" w:rsidRPr="00293B10">
        <w:rPr>
          <w:rFonts w:eastAsia="Calibri" w:cs="Calibri"/>
          <w:szCs w:val="22"/>
          <w:highlight w:val="lightGray"/>
        </w:rPr>
        <w:t xml:space="preserve"> </w:t>
      </w:r>
      <w:r w:rsidRPr="00293B10">
        <w:rPr>
          <w:rFonts w:eastAsia="Calibri" w:cs="Calibri"/>
          <w:szCs w:val="22"/>
          <w:highlight w:val="lightGray"/>
        </w:rPr>
        <w:t xml:space="preserve">employers responding to a </w:t>
      </w:r>
      <w:r>
        <w:rPr>
          <w:rFonts w:eastAsia="Calibri" w:cs="Calibri"/>
          <w:szCs w:val="22"/>
          <w:highlight w:val="lightGray"/>
        </w:rPr>
        <w:t>C</w:t>
      </w:r>
      <w:r w:rsidRPr="00293B10">
        <w:rPr>
          <w:rFonts w:eastAsia="Calibri" w:cs="Calibri"/>
          <w:szCs w:val="22"/>
          <w:highlight w:val="lightGray"/>
        </w:rPr>
        <w:t xml:space="preserve">ompliance </w:t>
      </w:r>
      <w:r>
        <w:rPr>
          <w:rFonts w:eastAsia="Calibri" w:cs="Calibri"/>
          <w:szCs w:val="22"/>
          <w:highlight w:val="lightGray"/>
        </w:rPr>
        <w:t>N</w:t>
      </w:r>
      <w:r w:rsidRPr="00293B10">
        <w:rPr>
          <w:rFonts w:eastAsia="Calibri" w:cs="Calibri"/>
          <w:szCs w:val="22"/>
          <w:highlight w:val="lightGray"/>
        </w:rPr>
        <w:t>otice. This interactive resource contains an engaging mix of video scenarios, learning checks and real-life case studies.</w:t>
      </w:r>
    </w:p>
    <w:p w14:paraId="3DAC11EF" w14:textId="3BB2BC8E" w:rsidR="000060FE" w:rsidRPr="00BB7A55" w:rsidRDefault="000060FE" w:rsidP="00A35924">
      <w:pPr>
        <w:sectPr w:rsidR="000060FE" w:rsidRPr="00BB7A55" w:rsidSect="00AC6797">
          <w:pgSz w:w="11907" w:h="16840" w:code="9"/>
          <w:pgMar w:top="1276" w:right="1021" w:bottom="284" w:left="1021" w:header="0" w:footer="0" w:gutter="0"/>
          <w:pgNumType w:start="4"/>
          <w:cols w:space="720"/>
          <w:docGrid w:linePitch="326"/>
        </w:sectPr>
      </w:pPr>
    </w:p>
    <w:bookmarkEnd w:id="61"/>
    <w:bookmarkEnd w:id="62"/>
    <w:p w14:paraId="698151E6" w14:textId="77777777" w:rsidR="00A209DD" w:rsidRPr="00866AB2" w:rsidRDefault="00A209DD" w:rsidP="00786E50">
      <w:pPr>
        <w:pStyle w:val="Heading1"/>
      </w:pPr>
      <w:r w:rsidRPr="00C121E1">
        <w:lastRenderedPageBreak/>
        <w:t>Registered Organisations Commission</w:t>
      </w:r>
    </w:p>
    <w:p w14:paraId="212FE000" w14:textId="77777777" w:rsidR="00A209DD" w:rsidRPr="00AC6797" w:rsidRDefault="00A209DD" w:rsidP="00AC6797">
      <w:pPr>
        <w:pStyle w:val="Heading2"/>
        <w:rPr>
          <w:bCs w:val="0"/>
        </w:rPr>
      </w:pPr>
      <w:r w:rsidRPr="00AC6797">
        <w:t>Foreword from Mark Bielecki, Registered Organisations Commissioner </w:t>
      </w:r>
    </w:p>
    <w:p w14:paraId="44B13053" w14:textId="77777777" w:rsidR="00A209DD" w:rsidRDefault="00A209DD" w:rsidP="00A209DD">
      <w:pPr>
        <w:spacing w:after="0" w:line="240" w:lineRule="auto"/>
        <w:ind w:right="930"/>
        <w:textAlignment w:val="baseline"/>
        <w:rPr>
          <w:rFonts w:ascii="Tahoma" w:hAnsi="Tahoma" w:cs="Tahoma"/>
          <w:color w:val="000000"/>
          <w:lang w:eastAsia="en-AU"/>
        </w:rPr>
      </w:pPr>
    </w:p>
    <w:p w14:paraId="5C97AF33" w14:textId="486F37CE" w:rsidR="00A209DD" w:rsidRDefault="00A209DD" w:rsidP="00AC6797">
      <w:pPr>
        <w:ind w:right="84"/>
        <w:textAlignment w:val="baseline"/>
        <w:rPr>
          <w:rFonts w:ascii="Calibri" w:hAnsi="Calibri" w:cs="Calibri"/>
          <w:color w:val="000000"/>
          <w:lang w:eastAsia="en-AU"/>
        </w:rPr>
      </w:pPr>
      <w:r w:rsidRPr="008D19DC">
        <w:rPr>
          <w:rFonts w:ascii="Tahoma" w:hAnsi="Tahoma" w:cs="Tahoma"/>
          <w:color w:val="000000"/>
          <w:lang w:eastAsia="en-AU"/>
        </w:rPr>
        <w:t>T</w:t>
      </w:r>
      <w:r w:rsidRPr="008D19DC">
        <w:rPr>
          <w:rFonts w:ascii="Calibri" w:hAnsi="Calibri" w:cs="Calibri"/>
          <w:color w:val="000000"/>
          <w:lang w:eastAsia="en-AU"/>
        </w:rPr>
        <w:t xml:space="preserve">he Registered Organisations Commission (ROC) is the independent regulator of federally registered employer and </w:t>
      </w:r>
      <w:r w:rsidRPr="00AC6797">
        <w:rPr>
          <w:rFonts w:eastAsia="Verdana" w:cstheme="minorBidi"/>
          <w:color w:val="000000" w:themeColor="text1"/>
        </w:rPr>
        <w:t>employee</w:t>
      </w:r>
      <w:r w:rsidRPr="008D19DC">
        <w:rPr>
          <w:rFonts w:ascii="Calibri" w:hAnsi="Calibri" w:cs="Calibri"/>
          <w:color w:val="000000"/>
          <w:lang w:eastAsia="en-AU"/>
        </w:rPr>
        <w:t xml:space="preserve"> organisations. Our regulatory approach is grounded in clear communication</w:t>
      </w:r>
      <w:r>
        <w:rPr>
          <w:rFonts w:ascii="Calibri" w:hAnsi="Calibri" w:cs="Calibri"/>
          <w:color w:val="000000"/>
          <w:lang w:eastAsia="en-AU"/>
        </w:rPr>
        <w:t xml:space="preserve"> and </w:t>
      </w:r>
      <w:r w:rsidRPr="008D19DC">
        <w:rPr>
          <w:rFonts w:ascii="Calibri" w:hAnsi="Calibri" w:cs="Calibri"/>
          <w:color w:val="000000"/>
          <w:lang w:eastAsia="en-AU"/>
        </w:rPr>
        <w:t>interaction and engagement with registered organisations to promote compliance. Where appropriate</w:t>
      </w:r>
      <w:r w:rsidR="00681A8C">
        <w:rPr>
          <w:rFonts w:ascii="Calibri" w:hAnsi="Calibri" w:cs="Calibri"/>
          <w:color w:val="000000"/>
          <w:lang w:eastAsia="en-AU"/>
        </w:rPr>
        <w:t>,</w:t>
      </w:r>
      <w:r w:rsidRPr="008D19DC">
        <w:rPr>
          <w:rFonts w:ascii="Calibri" w:hAnsi="Calibri" w:cs="Calibri"/>
          <w:color w:val="000000"/>
          <w:lang w:eastAsia="en-AU"/>
        </w:rPr>
        <w:t xml:space="preserve"> we seek to remedy non-compliance </w:t>
      </w:r>
      <w:r w:rsidR="00681A8C">
        <w:rPr>
          <w:rFonts w:ascii="Calibri" w:hAnsi="Calibri" w:cs="Calibri"/>
          <w:color w:val="000000"/>
          <w:lang w:eastAsia="en-AU"/>
        </w:rPr>
        <w:t>through</w:t>
      </w:r>
      <w:r w:rsidR="00681A8C" w:rsidRPr="008D19DC">
        <w:rPr>
          <w:rFonts w:ascii="Calibri" w:hAnsi="Calibri" w:cs="Calibri"/>
          <w:color w:val="000000"/>
          <w:lang w:eastAsia="en-AU"/>
        </w:rPr>
        <w:t xml:space="preserve"> </w:t>
      </w:r>
      <w:r w:rsidRPr="008D19DC">
        <w:rPr>
          <w:rFonts w:ascii="Calibri" w:hAnsi="Calibri" w:cs="Calibri"/>
          <w:color w:val="000000"/>
          <w:lang w:eastAsia="en-AU"/>
        </w:rPr>
        <w:t>cooperation and assistance. </w:t>
      </w:r>
    </w:p>
    <w:p w14:paraId="402C8B0C" w14:textId="02137510" w:rsidR="00A209DD" w:rsidRPr="003362C2" w:rsidRDefault="00A209DD" w:rsidP="00AC6797">
      <w:pPr>
        <w:ind w:right="84"/>
        <w:textAlignment w:val="baseline"/>
        <w:rPr>
          <w:rFonts w:ascii="Calibri" w:hAnsi="Calibri" w:cs="Calibri"/>
          <w:color w:val="000000"/>
          <w:lang w:eastAsia="en-AU"/>
        </w:rPr>
      </w:pPr>
      <w:r w:rsidRPr="008D19DC">
        <w:rPr>
          <w:rFonts w:ascii="Calibri" w:hAnsi="Calibri" w:cs="Calibri"/>
          <w:color w:val="000000"/>
          <w:lang w:eastAsia="en-AU"/>
        </w:rPr>
        <w:t xml:space="preserve">As </w:t>
      </w:r>
      <w:proofErr w:type="gramStart"/>
      <w:r w:rsidRPr="008D19DC">
        <w:rPr>
          <w:rFonts w:ascii="Calibri" w:hAnsi="Calibri" w:cs="Calibri"/>
          <w:color w:val="000000"/>
          <w:lang w:eastAsia="en-AU"/>
        </w:rPr>
        <w:t>at</w:t>
      </w:r>
      <w:proofErr w:type="gramEnd"/>
      <w:r w:rsidRPr="008D19DC">
        <w:rPr>
          <w:rFonts w:ascii="Calibri" w:hAnsi="Calibri" w:cs="Calibri"/>
          <w:color w:val="000000"/>
          <w:lang w:eastAsia="en-AU"/>
        </w:rPr>
        <w:t xml:space="preserve"> 30 June 202</w:t>
      </w:r>
      <w:r>
        <w:rPr>
          <w:rFonts w:ascii="Calibri" w:hAnsi="Calibri" w:cs="Calibri"/>
          <w:color w:val="000000"/>
          <w:lang w:eastAsia="en-AU"/>
        </w:rPr>
        <w:t>2</w:t>
      </w:r>
      <w:r w:rsidRPr="008D19DC">
        <w:rPr>
          <w:rFonts w:ascii="Calibri" w:hAnsi="Calibri" w:cs="Calibri"/>
          <w:color w:val="000000"/>
          <w:lang w:eastAsia="en-AU"/>
        </w:rPr>
        <w:t xml:space="preserve">, there were </w:t>
      </w:r>
      <w:r w:rsidR="00C60495">
        <w:rPr>
          <w:rFonts w:ascii="Calibri" w:hAnsi="Calibri" w:cs="Calibri"/>
          <w:color w:val="000000"/>
          <w:lang w:eastAsia="en-AU"/>
        </w:rPr>
        <w:t>96</w:t>
      </w:r>
      <w:r>
        <w:rPr>
          <w:rFonts w:ascii="Calibri" w:hAnsi="Calibri" w:cs="Calibri"/>
          <w:color w:val="000000"/>
          <w:lang w:eastAsia="en-AU"/>
        </w:rPr>
        <w:t xml:space="preserve"> </w:t>
      </w:r>
      <w:r w:rsidRPr="008D19DC">
        <w:rPr>
          <w:rFonts w:ascii="Calibri" w:hAnsi="Calibri" w:cs="Calibri"/>
          <w:color w:val="000000"/>
          <w:lang w:eastAsia="en-AU"/>
        </w:rPr>
        <w:t xml:space="preserve">federally registered organisations made up of </w:t>
      </w:r>
      <w:r w:rsidR="00C60495">
        <w:rPr>
          <w:rFonts w:ascii="Calibri" w:hAnsi="Calibri" w:cs="Calibri"/>
          <w:color w:val="000000"/>
          <w:lang w:eastAsia="en-AU"/>
        </w:rPr>
        <w:t>54</w:t>
      </w:r>
      <w:r>
        <w:rPr>
          <w:rFonts w:ascii="Calibri" w:hAnsi="Calibri" w:cs="Calibri"/>
          <w:color w:val="000000"/>
          <w:lang w:eastAsia="en-AU"/>
        </w:rPr>
        <w:t xml:space="preserve"> </w:t>
      </w:r>
      <w:r w:rsidRPr="008D19DC">
        <w:rPr>
          <w:rFonts w:ascii="Calibri" w:hAnsi="Calibri" w:cs="Calibri"/>
          <w:color w:val="000000"/>
          <w:lang w:eastAsia="en-AU"/>
        </w:rPr>
        <w:t>employer association</w:t>
      </w:r>
      <w:r w:rsidRPr="00BB024F">
        <w:rPr>
          <w:rFonts w:ascii="Calibri" w:hAnsi="Calibri" w:cs="Calibri"/>
          <w:color w:val="000000"/>
          <w:lang w:eastAsia="en-AU"/>
        </w:rPr>
        <w:t xml:space="preserve">s, </w:t>
      </w:r>
      <w:r w:rsidR="00C605B0" w:rsidRPr="003362C2">
        <w:rPr>
          <w:rFonts w:ascii="Calibri" w:hAnsi="Calibri" w:cs="Calibri"/>
          <w:color w:val="000000"/>
          <w:lang w:eastAsia="en-AU"/>
        </w:rPr>
        <w:t xml:space="preserve">41 </w:t>
      </w:r>
      <w:r w:rsidRPr="003362C2">
        <w:rPr>
          <w:rFonts w:ascii="Calibri" w:hAnsi="Calibri" w:cs="Calibri"/>
          <w:color w:val="000000"/>
          <w:lang w:eastAsia="en-AU"/>
        </w:rPr>
        <w:t xml:space="preserve">unions and </w:t>
      </w:r>
      <w:r w:rsidR="00C605B0" w:rsidRPr="003362C2">
        <w:rPr>
          <w:rFonts w:ascii="Calibri" w:hAnsi="Calibri" w:cs="Calibri"/>
          <w:color w:val="000000"/>
          <w:lang w:eastAsia="en-AU"/>
        </w:rPr>
        <w:t xml:space="preserve">1 </w:t>
      </w:r>
      <w:r w:rsidRPr="003362C2">
        <w:rPr>
          <w:rFonts w:ascii="Calibri" w:hAnsi="Calibri" w:cs="Calibri"/>
          <w:color w:val="000000"/>
          <w:lang w:eastAsia="en-AU"/>
        </w:rPr>
        <w:t>enterprise association</w:t>
      </w:r>
      <w:r w:rsidR="00681A8C" w:rsidRPr="003362C2">
        <w:rPr>
          <w:rFonts w:ascii="Calibri" w:hAnsi="Calibri" w:cs="Calibri"/>
          <w:color w:val="000000"/>
          <w:lang w:eastAsia="en-AU"/>
        </w:rPr>
        <w:t>,</w:t>
      </w:r>
      <w:r w:rsidRPr="003362C2">
        <w:rPr>
          <w:rFonts w:ascii="Calibri" w:hAnsi="Calibri" w:cs="Calibri"/>
          <w:color w:val="000000"/>
          <w:lang w:eastAsia="en-AU"/>
        </w:rPr>
        <w:t xml:space="preserve"> which, including those entities, </w:t>
      </w:r>
      <w:r w:rsidR="00C605B0" w:rsidRPr="003362C2">
        <w:rPr>
          <w:rFonts w:ascii="Calibri" w:hAnsi="Calibri" w:cs="Calibri"/>
          <w:color w:val="000000"/>
          <w:lang w:eastAsia="en-AU"/>
        </w:rPr>
        <w:t xml:space="preserve">were </w:t>
      </w:r>
      <w:r w:rsidRPr="003362C2">
        <w:rPr>
          <w:rFonts w:ascii="Calibri" w:hAnsi="Calibri" w:cs="Calibri"/>
          <w:color w:val="000000"/>
          <w:lang w:eastAsia="en-AU"/>
        </w:rPr>
        <w:t xml:space="preserve">comprised </w:t>
      </w:r>
      <w:r w:rsidR="00C605B0" w:rsidRPr="003362C2">
        <w:rPr>
          <w:rFonts w:ascii="Calibri" w:hAnsi="Calibri" w:cs="Calibri"/>
          <w:color w:val="000000"/>
          <w:lang w:eastAsia="en-AU"/>
        </w:rPr>
        <w:t xml:space="preserve">of 281 </w:t>
      </w:r>
      <w:r w:rsidRPr="003362C2">
        <w:rPr>
          <w:rFonts w:ascii="Calibri" w:hAnsi="Calibri" w:cs="Calibri"/>
          <w:color w:val="000000"/>
          <w:lang w:eastAsia="en-AU"/>
        </w:rPr>
        <w:t xml:space="preserve">individual reporting units across Australia. </w:t>
      </w:r>
      <w:r w:rsidRPr="003362C2">
        <w:rPr>
          <w:rFonts w:eastAsia="Verdana" w:cstheme="minorBidi"/>
          <w:color w:val="000000" w:themeColor="text1"/>
        </w:rPr>
        <w:t>Registered</w:t>
      </w:r>
      <w:r w:rsidRPr="003362C2">
        <w:rPr>
          <w:rFonts w:ascii="Calibri" w:hAnsi="Calibri" w:cs="Calibri"/>
          <w:color w:val="000000"/>
          <w:lang w:eastAsia="en-AU"/>
        </w:rPr>
        <w:t xml:space="preserve"> organisations have reported to the ROC that for financial reporting years ending in 2021, cumulatively they have more than </w:t>
      </w:r>
      <w:r w:rsidR="00E14FD6" w:rsidRPr="003362C2">
        <w:rPr>
          <w:rFonts w:ascii="Calibri" w:hAnsi="Calibri" w:cs="Calibri"/>
          <w:color w:val="000000"/>
          <w:lang w:eastAsia="en-AU"/>
        </w:rPr>
        <w:t>two</w:t>
      </w:r>
      <w:r w:rsidR="00CD4D6D" w:rsidRPr="003362C2">
        <w:rPr>
          <w:rFonts w:ascii="Calibri" w:hAnsi="Calibri" w:cs="Calibri"/>
          <w:color w:val="000000"/>
          <w:lang w:eastAsia="en-AU"/>
        </w:rPr>
        <w:t xml:space="preserve"> </w:t>
      </w:r>
      <w:r w:rsidRPr="003362C2">
        <w:rPr>
          <w:rFonts w:ascii="Calibri" w:hAnsi="Calibri" w:cs="Calibri"/>
          <w:color w:val="000000"/>
          <w:lang w:eastAsia="en-AU"/>
        </w:rPr>
        <w:t xml:space="preserve">million members, control </w:t>
      </w:r>
      <w:r w:rsidR="00E14FD6" w:rsidRPr="003362C2">
        <w:rPr>
          <w:rFonts w:ascii="Calibri" w:hAnsi="Calibri" w:cs="Calibri"/>
          <w:color w:val="000000"/>
          <w:lang w:eastAsia="en-AU"/>
        </w:rPr>
        <w:t xml:space="preserve">more than </w:t>
      </w:r>
      <w:r w:rsidRPr="003362C2">
        <w:rPr>
          <w:rFonts w:ascii="Calibri" w:hAnsi="Calibri" w:cs="Calibri"/>
          <w:color w:val="000000"/>
          <w:lang w:eastAsia="en-AU"/>
        </w:rPr>
        <w:t>$</w:t>
      </w:r>
      <w:r w:rsidR="00E14FD6" w:rsidRPr="003362C2">
        <w:rPr>
          <w:rFonts w:ascii="Calibri" w:hAnsi="Calibri" w:cs="Calibri"/>
          <w:color w:val="000000"/>
          <w:lang w:eastAsia="en-AU"/>
        </w:rPr>
        <w:t xml:space="preserve">3.5 </w:t>
      </w:r>
      <w:r w:rsidRPr="003362C2">
        <w:rPr>
          <w:rFonts w:ascii="Calibri" w:hAnsi="Calibri" w:cs="Calibri"/>
          <w:color w:val="000000"/>
          <w:lang w:eastAsia="en-AU"/>
        </w:rPr>
        <w:t xml:space="preserve">billion in assets and collected annual revenue </w:t>
      </w:r>
      <w:r w:rsidR="00166C22" w:rsidRPr="003362C2">
        <w:rPr>
          <w:rFonts w:ascii="Calibri" w:hAnsi="Calibri" w:cs="Calibri"/>
          <w:color w:val="000000"/>
          <w:lang w:eastAsia="en-AU"/>
        </w:rPr>
        <w:t xml:space="preserve">of almost </w:t>
      </w:r>
      <w:r w:rsidRPr="003362C2">
        <w:rPr>
          <w:rFonts w:ascii="Calibri" w:hAnsi="Calibri" w:cs="Calibri"/>
          <w:color w:val="000000"/>
          <w:lang w:eastAsia="en-AU"/>
        </w:rPr>
        <w:t>$</w:t>
      </w:r>
      <w:r w:rsidR="00166C22" w:rsidRPr="003362C2">
        <w:rPr>
          <w:rFonts w:ascii="Calibri" w:hAnsi="Calibri" w:cs="Calibri"/>
          <w:color w:val="000000"/>
          <w:lang w:eastAsia="en-AU"/>
        </w:rPr>
        <w:t xml:space="preserve">1.6 </w:t>
      </w:r>
      <w:r w:rsidRPr="003362C2">
        <w:rPr>
          <w:rFonts w:ascii="Calibri" w:hAnsi="Calibri" w:cs="Calibri"/>
          <w:color w:val="000000"/>
          <w:lang w:eastAsia="en-AU"/>
        </w:rPr>
        <w:t>billion. </w:t>
      </w:r>
    </w:p>
    <w:p w14:paraId="18F05C43" w14:textId="3D938CA8" w:rsidR="006E3A62" w:rsidRDefault="00A209DD" w:rsidP="00AC6797">
      <w:pPr>
        <w:ind w:right="84"/>
        <w:textAlignment w:val="baseline"/>
        <w:rPr>
          <w:rFonts w:ascii="Calibri" w:hAnsi="Calibri" w:cs="Calibri"/>
          <w:color w:val="000000"/>
          <w:lang w:eastAsia="en-AU"/>
        </w:rPr>
      </w:pPr>
      <w:r w:rsidRPr="003362C2">
        <w:rPr>
          <w:rFonts w:ascii="Calibri" w:hAnsi="Calibri" w:cs="Calibri"/>
          <w:color w:val="000000"/>
          <w:lang w:eastAsia="en-AU"/>
        </w:rPr>
        <w:t>The ROC seeks to encourage behaviours</w:t>
      </w:r>
      <w:r w:rsidRPr="008D19DC">
        <w:rPr>
          <w:rFonts w:ascii="Calibri" w:hAnsi="Calibri" w:cs="Calibri"/>
          <w:color w:val="000000"/>
          <w:lang w:eastAsia="en-AU"/>
        </w:rPr>
        <w:t xml:space="preserve"> in registered organisations that see them consistently focused on acting in the best interests of their members, ensuring members’ money is spent in a way that is transparent, properly </w:t>
      </w:r>
      <w:r w:rsidRPr="00AC6797">
        <w:rPr>
          <w:rFonts w:eastAsia="Verdana" w:cstheme="minorBidi"/>
          <w:color w:val="000000" w:themeColor="text1"/>
        </w:rPr>
        <w:t>authorised</w:t>
      </w:r>
      <w:r w:rsidRPr="008D19DC">
        <w:rPr>
          <w:rFonts w:ascii="Calibri" w:hAnsi="Calibri" w:cs="Calibri"/>
          <w:color w:val="000000"/>
          <w:lang w:eastAsia="en-AU"/>
        </w:rPr>
        <w:t xml:space="preserve"> and which complies with their obligations under the </w:t>
      </w:r>
      <w:r w:rsidRPr="00AC6797">
        <w:rPr>
          <w:rFonts w:ascii="Calibri" w:hAnsi="Calibri" w:cs="Calibri"/>
          <w:color w:val="000000"/>
          <w:lang w:eastAsia="en-AU"/>
        </w:rPr>
        <w:t>Fair Work (Registered Organisations) Act 2009</w:t>
      </w:r>
      <w:r w:rsidRPr="008D19DC">
        <w:rPr>
          <w:rFonts w:ascii="Calibri" w:hAnsi="Calibri" w:cs="Calibri"/>
          <w:color w:val="000000"/>
          <w:lang w:eastAsia="en-AU"/>
        </w:rPr>
        <w:t xml:space="preserve"> (the RO Act) and their rules. </w:t>
      </w:r>
    </w:p>
    <w:p w14:paraId="4B0C7BCF" w14:textId="16B7B6EE" w:rsidR="00A209DD" w:rsidRDefault="00A209DD" w:rsidP="00AC6797">
      <w:pPr>
        <w:ind w:right="84"/>
        <w:textAlignment w:val="baseline"/>
        <w:rPr>
          <w:rFonts w:ascii="Calibri" w:hAnsi="Calibri" w:cs="Calibri"/>
          <w:color w:val="000000"/>
          <w:lang w:eastAsia="en-AU"/>
        </w:rPr>
      </w:pPr>
      <w:r>
        <w:rPr>
          <w:rFonts w:ascii="Calibri" w:hAnsi="Calibri" w:cs="Calibri"/>
          <w:color w:val="000000"/>
          <w:lang w:eastAsia="en-AU"/>
        </w:rPr>
        <w:t>In addition to</w:t>
      </w:r>
      <w:r w:rsidRPr="008D19DC">
        <w:rPr>
          <w:rFonts w:ascii="Calibri" w:hAnsi="Calibri" w:cs="Calibri"/>
          <w:color w:val="000000"/>
          <w:lang w:eastAsia="en-AU"/>
        </w:rPr>
        <w:t xml:space="preserve"> helping </w:t>
      </w:r>
      <w:r w:rsidRPr="00AC6797">
        <w:rPr>
          <w:rFonts w:eastAsia="Verdana" w:cstheme="minorBidi"/>
          <w:color w:val="000000" w:themeColor="text1"/>
        </w:rPr>
        <w:t>registered</w:t>
      </w:r>
      <w:r w:rsidRPr="008D19DC">
        <w:rPr>
          <w:rFonts w:ascii="Calibri" w:hAnsi="Calibri" w:cs="Calibri"/>
          <w:color w:val="000000"/>
          <w:lang w:eastAsia="en-AU"/>
        </w:rPr>
        <w:t xml:space="preserve"> organisations comply with the RO Act, the ROC is strongly committed to fostering cultures of</w:t>
      </w:r>
      <w:r>
        <w:rPr>
          <w:rFonts w:ascii="Calibri" w:hAnsi="Calibri" w:cs="Calibri"/>
          <w:color w:val="000000"/>
          <w:lang w:eastAsia="en-AU"/>
        </w:rPr>
        <w:t xml:space="preserve"> contemporary</w:t>
      </w:r>
      <w:r w:rsidRPr="008D19DC">
        <w:rPr>
          <w:rFonts w:ascii="Calibri" w:hAnsi="Calibri" w:cs="Calibri"/>
          <w:color w:val="000000"/>
          <w:lang w:eastAsia="en-AU"/>
        </w:rPr>
        <w:t xml:space="preserve"> good governance and financial </w:t>
      </w:r>
      <w:r>
        <w:rPr>
          <w:rFonts w:ascii="Calibri" w:hAnsi="Calibri" w:cs="Calibri"/>
          <w:color w:val="000000"/>
          <w:lang w:eastAsia="en-AU"/>
        </w:rPr>
        <w:t>reporting and accountability</w:t>
      </w:r>
      <w:r w:rsidRPr="008D19DC">
        <w:rPr>
          <w:rFonts w:ascii="Calibri" w:hAnsi="Calibri" w:cs="Calibri"/>
          <w:color w:val="000000"/>
          <w:lang w:eastAsia="en-AU"/>
        </w:rPr>
        <w:t>. The ROC monitors compliance and, where necessary, conducts inquiries, investigations and litigation regarding serious non-compliance. </w:t>
      </w:r>
    </w:p>
    <w:p w14:paraId="6571CA47" w14:textId="5F82E748" w:rsidR="00A209DD" w:rsidRDefault="00A209DD" w:rsidP="00AC6797">
      <w:pPr>
        <w:ind w:right="84"/>
        <w:textAlignment w:val="baseline"/>
        <w:rPr>
          <w:rFonts w:ascii="Calibri" w:hAnsi="Calibri" w:cs="Calibri"/>
          <w:color w:val="000000"/>
          <w:lang w:eastAsia="en-AU"/>
        </w:rPr>
      </w:pPr>
      <w:r w:rsidRPr="008D19DC">
        <w:rPr>
          <w:rFonts w:ascii="Calibri" w:hAnsi="Calibri" w:cs="Calibri"/>
          <w:color w:val="000000"/>
          <w:lang w:eastAsia="en-AU"/>
        </w:rPr>
        <w:t>The ROC is</w:t>
      </w:r>
      <w:r>
        <w:rPr>
          <w:rFonts w:ascii="Calibri" w:hAnsi="Calibri" w:cs="Calibri"/>
          <w:color w:val="000000"/>
          <w:lang w:eastAsia="en-AU"/>
        </w:rPr>
        <w:t xml:space="preserve"> highly responsive to stakeholder needs and seeks to provide tools, resources and systems that make it easier for our regulated community to meet their compliance responsibilities while minimising compliance cost. We provide </w:t>
      </w:r>
      <w:r w:rsidRPr="00AC6797">
        <w:rPr>
          <w:rFonts w:eastAsia="Verdana" w:cstheme="minorBidi"/>
          <w:color w:val="000000" w:themeColor="text1"/>
        </w:rPr>
        <w:t>numerous</w:t>
      </w:r>
      <w:r>
        <w:rPr>
          <w:rFonts w:ascii="Calibri" w:hAnsi="Calibri" w:cs="Calibri"/>
          <w:color w:val="000000"/>
          <w:lang w:eastAsia="en-AU"/>
        </w:rPr>
        <w:t xml:space="preserve"> and comprehensive education resources that help to address any common or emerging compliance issues. As an agile regulator, we are also committed to ongoing digital transformation to make it as easy as possible for registered organisations to access our systems and resources, </w:t>
      </w:r>
      <w:r w:rsidRPr="008D19DC">
        <w:rPr>
          <w:rFonts w:ascii="Calibri" w:hAnsi="Calibri" w:cs="Calibri"/>
          <w:color w:val="000000"/>
          <w:lang w:eastAsia="en-AU"/>
        </w:rPr>
        <w:t>both now and into the future</w:t>
      </w:r>
      <w:r>
        <w:rPr>
          <w:rFonts w:ascii="Calibri" w:hAnsi="Calibri" w:cs="Calibri"/>
          <w:color w:val="000000"/>
          <w:lang w:eastAsia="en-AU"/>
        </w:rPr>
        <w:t>. This will continue to be</w:t>
      </w:r>
      <w:r w:rsidRPr="008D19DC">
        <w:rPr>
          <w:rFonts w:ascii="Calibri" w:hAnsi="Calibri" w:cs="Calibri"/>
          <w:color w:val="000000"/>
          <w:lang w:eastAsia="en-AU"/>
        </w:rPr>
        <w:t xml:space="preserve"> a key focus of the ROC in the 202</w:t>
      </w:r>
      <w:r>
        <w:rPr>
          <w:rFonts w:ascii="Calibri" w:hAnsi="Calibri" w:cs="Calibri"/>
          <w:color w:val="000000"/>
          <w:lang w:eastAsia="en-AU"/>
        </w:rPr>
        <w:t>2</w:t>
      </w:r>
      <w:r w:rsidR="00CA0FAC">
        <w:rPr>
          <w:rFonts w:ascii="Calibri" w:hAnsi="Calibri" w:cs="Calibri"/>
          <w:color w:val="000000"/>
          <w:lang w:eastAsia="en-AU"/>
        </w:rPr>
        <w:t>–</w:t>
      </w:r>
      <w:r w:rsidRPr="008D19DC">
        <w:rPr>
          <w:rFonts w:ascii="Calibri" w:hAnsi="Calibri" w:cs="Calibri"/>
          <w:color w:val="000000"/>
          <w:lang w:eastAsia="en-AU"/>
        </w:rPr>
        <w:t>2</w:t>
      </w:r>
      <w:r>
        <w:rPr>
          <w:rFonts w:ascii="Calibri" w:hAnsi="Calibri" w:cs="Calibri"/>
          <w:color w:val="000000"/>
          <w:lang w:eastAsia="en-AU"/>
        </w:rPr>
        <w:t>3</w:t>
      </w:r>
      <w:r w:rsidRPr="008D19DC">
        <w:rPr>
          <w:rFonts w:ascii="Calibri" w:hAnsi="Calibri" w:cs="Calibri"/>
          <w:color w:val="000000"/>
          <w:lang w:eastAsia="en-AU"/>
        </w:rPr>
        <w:t xml:space="preserve"> financial year. </w:t>
      </w:r>
    </w:p>
    <w:p w14:paraId="50589D22" w14:textId="7D29138F" w:rsidR="00A209DD" w:rsidRPr="008D19DC" w:rsidRDefault="00A209DD" w:rsidP="00AC6797">
      <w:pPr>
        <w:ind w:right="84"/>
        <w:textAlignment w:val="baseline"/>
        <w:rPr>
          <w:rFonts w:ascii="Segoe UI" w:hAnsi="Segoe UI" w:cs="Segoe UI"/>
          <w:sz w:val="18"/>
          <w:szCs w:val="18"/>
          <w:lang w:eastAsia="en-AU"/>
        </w:rPr>
      </w:pPr>
      <w:r w:rsidRPr="008D19DC">
        <w:rPr>
          <w:rFonts w:ascii="Calibri" w:hAnsi="Calibri" w:cs="Calibri"/>
          <w:color w:val="000000"/>
          <w:lang w:eastAsia="en-AU"/>
        </w:rPr>
        <w:t>This plan outlines the ways the ROC intends to deliver its functions and priorities for the 202</w:t>
      </w:r>
      <w:r>
        <w:rPr>
          <w:rFonts w:ascii="Calibri" w:hAnsi="Calibri" w:cs="Calibri"/>
          <w:color w:val="000000"/>
          <w:lang w:eastAsia="en-AU"/>
        </w:rPr>
        <w:t>2</w:t>
      </w:r>
      <w:r w:rsidR="00CA0FAC">
        <w:rPr>
          <w:rFonts w:ascii="Calibri" w:hAnsi="Calibri" w:cs="Calibri"/>
          <w:color w:val="000000"/>
          <w:lang w:eastAsia="en-AU"/>
        </w:rPr>
        <w:t>–</w:t>
      </w:r>
      <w:r w:rsidRPr="008D19DC">
        <w:rPr>
          <w:rFonts w:ascii="Calibri" w:hAnsi="Calibri" w:cs="Calibri"/>
          <w:color w:val="000000"/>
          <w:lang w:eastAsia="en-AU"/>
        </w:rPr>
        <w:t>2</w:t>
      </w:r>
      <w:r>
        <w:rPr>
          <w:rFonts w:ascii="Calibri" w:hAnsi="Calibri" w:cs="Calibri"/>
          <w:color w:val="000000"/>
          <w:lang w:eastAsia="en-AU"/>
        </w:rPr>
        <w:t>3</w:t>
      </w:r>
      <w:r w:rsidRPr="008D19DC">
        <w:rPr>
          <w:rFonts w:ascii="Calibri" w:hAnsi="Calibri" w:cs="Calibri"/>
          <w:color w:val="000000"/>
          <w:lang w:eastAsia="en-AU"/>
        </w:rPr>
        <w:t xml:space="preserve"> financial year, and the 4 years </w:t>
      </w:r>
      <w:r w:rsidR="00CA0FAC">
        <w:rPr>
          <w:rFonts w:ascii="Calibri" w:hAnsi="Calibri" w:cs="Calibri"/>
          <w:color w:val="000000"/>
          <w:lang w:eastAsia="en-AU"/>
        </w:rPr>
        <w:t>to</w:t>
      </w:r>
      <w:r w:rsidR="00CA0FAC" w:rsidRPr="008D19DC">
        <w:rPr>
          <w:rFonts w:ascii="Calibri" w:hAnsi="Calibri" w:cs="Calibri"/>
          <w:color w:val="000000"/>
          <w:lang w:eastAsia="en-AU"/>
        </w:rPr>
        <w:t xml:space="preserve"> </w:t>
      </w:r>
      <w:r w:rsidRPr="008D19DC">
        <w:rPr>
          <w:rFonts w:ascii="Calibri" w:hAnsi="Calibri" w:cs="Calibri"/>
          <w:color w:val="000000"/>
          <w:lang w:eastAsia="en-AU"/>
        </w:rPr>
        <w:t>202</w:t>
      </w:r>
      <w:r>
        <w:rPr>
          <w:rFonts w:ascii="Calibri" w:hAnsi="Calibri" w:cs="Calibri"/>
          <w:color w:val="000000"/>
          <w:lang w:eastAsia="en-AU"/>
        </w:rPr>
        <w:t>5</w:t>
      </w:r>
      <w:r w:rsidR="00CA0FAC">
        <w:rPr>
          <w:rFonts w:ascii="Calibri" w:hAnsi="Calibri" w:cs="Calibri"/>
          <w:color w:val="000000"/>
          <w:lang w:eastAsia="en-AU"/>
        </w:rPr>
        <w:t>–</w:t>
      </w:r>
      <w:r w:rsidRPr="008D19DC">
        <w:rPr>
          <w:rFonts w:ascii="Calibri" w:hAnsi="Calibri" w:cs="Calibri"/>
          <w:color w:val="000000"/>
          <w:lang w:eastAsia="en-AU"/>
        </w:rPr>
        <w:t>2</w:t>
      </w:r>
      <w:r>
        <w:rPr>
          <w:rFonts w:ascii="Calibri" w:hAnsi="Calibri" w:cs="Calibri"/>
          <w:color w:val="000000"/>
          <w:lang w:eastAsia="en-AU"/>
        </w:rPr>
        <w:t>6</w:t>
      </w:r>
      <w:r w:rsidRPr="008D19DC">
        <w:rPr>
          <w:rFonts w:ascii="Calibri" w:hAnsi="Calibri" w:cs="Calibri"/>
          <w:color w:val="000000"/>
          <w:lang w:eastAsia="en-AU"/>
        </w:rPr>
        <w:t>. </w:t>
      </w:r>
    </w:p>
    <w:p w14:paraId="51BE7F9C" w14:textId="77777777" w:rsidR="00681A8C" w:rsidRDefault="00681A8C">
      <w:pPr>
        <w:spacing w:after="0" w:line="240" w:lineRule="auto"/>
        <w:rPr>
          <w:rFonts w:ascii="Calibri Light" w:hAnsi="Calibri Light" w:cs="Calibri Light"/>
          <w:color w:val="1B365D"/>
          <w:sz w:val="60"/>
          <w:szCs w:val="60"/>
          <w:lang w:eastAsia="en-AU"/>
        </w:rPr>
      </w:pPr>
      <w:r>
        <w:rPr>
          <w:rFonts w:ascii="Calibri Light" w:hAnsi="Calibri Light" w:cs="Calibri Light"/>
          <w:color w:val="1B365D"/>
          <w:sz w:val="60"/>
          <w:szCs w:val="60"/>
          <w:lang w:eastAsia="en-AU"/>
        </w:rPr>
        <w:br w:type="page"/>
      </w:r>
    </w:p>
    <w:p w14:paraId="7290F15F" w14:textId="193CEF8C" w:rsidR="00A209DD" w:rsidRPr="00AC6797" w:rsidRDefault="00A209DD" w:rsidP="00AC6797">
      <w:pPr>
        <w:pStyle w:val="Heading2"/>
      </w:pPr>
      <w:r w:rsidRPr="00AC6797">
        <w:lastRenderedPageBreak/>
        <w:t xml:space="preserve">Our </w:t>
      </w:r>
      <w:r w:rsidR="00B55BF9" w:rsidRPr="00AC6797">
        <w:t>p</w:t>
      </w:r>
      <w:r w:rsidRPr="00AC6797">
        <w:t>urpose </w:t>
      </w:r>
    </w:p>
    <w:p w14:paraId="3D88C96A" w14:textId="5C9A71D4" w:rsidR="00A209DD" w:rsidRPr="008D19DC" w:rsidRDefault="00A209DD" w:rsidP="00AC6797">
      <w:pPr>
        <w:ind w:right="84"/>
        <w:textAlignment w:val="baseline"/>
        <w:rPr>
          <w:rFonts w:ascii="Segoe UI" w:hAnsi="Segoe UI" w:cs="Segoe UI"/>
          <w:sz w:val="18"/>
          <w:szCs w:val="18"/>
          <w:lang w:eastAsia="en-AU"/>
        </w:rPr>
      </w:pPr>
      <w:r w:rsidRPr="008D19DC">
        <w:rPr>
          <w:rFonts w:ascii="Calibri" w:hAnsi="Calibri" w:cs="Calibri"/>
          <w:lang w:eastAsia="en-AU"/>
        </w:rPr>
        <w:t xml:space="preserve">The ROC’s purpose is to promote high standards of accountability and transparency of registered organisations </w:t>
      </w:r>
      <w:r w:rsidRPr="00AC6797">
        <w:rPr>
          <w:rFonts w:eastAsia="Verdana" w:cstheme="minorBidi"/>
          <w:color w:val="000000" w:themeColor="text1"/>
        </w:rPr>
        <w:t>and</w:t>
      </w:r>
      <w:r w:rsidRPr="008D19DC">
        <w:rPr>
          <w:rFonts w:ascii="Calibri" w:hAnsi="Calibri" w:cs="Calibri"/>
          <w:lang w:eastAsia="en-AU"/>
        </w:rPr>
        <w:t xml:space="preserve"> their office holders to their members</w:t>
      </w:r>
      <w:r w:rsidR="00681A8C">
        <w:rPr>
          <w:rFonts w:ascii="Calibri" w:hAnsi="Calibri" w:cs="Calibri"/>
          <w:lang w:eastAsia="en-AU"/>
        </w:rPr>
        <w:t>,</w:t>
      </w:r>
      <w:r w:rsidRPr="008D19DC">
        <w:rPr>
          <w:rFonts w:ascii="Calibri" w:hAnsi="Calibri" w:cs="Calibri"/>
          <w:lang w:eastAsia="en-AU"/>
        </w:rPr>
        <w:t xml:space="preserve"> and to monitor and assist registered organisations in fulfilling their statutory obligations under the RO Act.  </w:t>
      </w:r>
    </w:p>
    <w:p w14:paraId="43A3C3BF" w14:textId="77777777" w:rsidR="00A209DD" w:rsidRPr="00AC6797" w:rsidRDefault="00A209DD" w:rsidP="00AC6797">
      <w:pPr>
        <w:pStyle w:val="Heading2"/>
        <w:rPr>
          <w:bCs w:val="0"/>
        </w:rPr>
      </w:pPr>
      <w:r w:rsidRPr="00AC6797">
        <w:t>Our strategy and priorities </w:t>
      </w:r>
    </w:p>
    <w:p w14:paraId="7C9940DD" w14:textId="77777777" w:rsidR="00A209DD" w:rsidRDefault="00A209DD" w:rsidP="00AC6797">
      <w:pPr>
        <w:ind w:right="84"/>
        <w:textAlignment w:val="baseline"/>
        <w:rPr>
          <w:rFonts w:ascii="Calibri" w:hAnsi="Calibri" w:cs="Calibri"/>
          <w:color w:val="000000"/>
          <w:lang w:eastAsia="en-AU"/>
        </w:rPr>
      </w:pPr>
      <w:r w:rsidRPr="008D19DC">
        <w:rPr>
          <w:rFonts w:ascii="Calibri" w:hAnsi="Calibri" w:cs="Calibri"/>
          <w:color w:val="000000"/>
          <w:lang w:eastAsia="en-AU"/>
        </w:rPr>
        <w:t xml:space="preserve">We provide a </w:t>
      </w:r>
      <w:r w:rsidRPr="00AC6797">
        <w:rPr>
          <w:rFonts w:eastAsia="Verdana" w:cstheme="minorBidi"/>
          <w:color w:val="000000" w:themeColor="text1"/>
        </w:rPr>
        <w:t>service</w:t>
      </w:r>
      <w:r>
        <w:rPr>
          <w:rFonts w:ascii="Calibri" w:hAnsi="Calibri" w:cs="Calibri"/>
          <w:color w:val="000000"/>
          <w:lang w:eastAsia="en-AU"/>
        </w:rPr>
        <w:t xml:space="preserve"> that is valued by</w:t>
      </w:r>
      <w:r w:rsidRPr="008D19DC">
        <w:rPr>
          <w:rFonts w:ascii="Calibri" w:hAnsi="Calibri" w:cs="Calibri"/>
          <w:color w:val="000000"/>
          <w:lang w:eastAsia="en-AU"/>
        </w:rPr>
        <w:t xml:space="preserve"> registered organisations, their office holders and members, and the broader community by</w:t>
      </w:r>
      <w:r>
        <w:rPr>
          <w:rFonts w:ascii="Calibri" w:hAnsi="Calibri" w:cs="Calibri"/>
          <w:color w:val="000000"/>
          <w:lang w:eastAsia="en-AU"/>
        </w:rPr>
        <w:t xml:space="preserve"> seeking to drive</w:t>
      </w:r>
      <w:r w:rsidRPr="008D19DC">
        <w:rPr>
          <w:rFonts w:ascii="Calibri" w:hAnsi="Calibri" w:cs="Calibri"/>
          <w:color w:val="000000"/>
          <w:lang w:eastAsia="en-AU"/>
        </w:rPr>
        <w:t xml:space="preserve"> good governance, accountability and transparency in registered organisations. </w:t>
      </w:r>
    </w:p>
    <w:p w14:paraId="095290E8" w14:textId="77777777" w:rsidR="00A209DD" w:rsidRPr="008D19DC" w:rsidRDefault="00A209DD" w:rsidP="00AC6797">
      <w:pPr>
        <w:ind w:right="84"/>
        <w:textAlignment w:val="baseline"/>
        <w:rPr>
          <w:rFonts w:ascii="Segoe UI" w:hAnsi="Segoe UI" w:cs="Segoe UI"/>
          <w:sz w:val="18"/>
          <w:szCs w:val="18"/>
          <w:lang w:eastAsia="en-AU"/>
        </w:rPr>
      </w:pPr>
      <w:proofErr w:type="gramStart"/>
      <w:r w:rsidRPr="008D19DC">
        <w:rPr>
          <w:rFonts w:ascii="Calibri" w:hAnsi="Calibri" w:cs="Calibri"/>
          <w:color w:val="000000"/>
          <w:lang w:eastAsia="en-AU"/>
        </w:rPr>
        <w:t>In order to</w:t>
      </w:r>
      <w:proofErr w:type="gramEnd"/>
      <w:r w:rsidRPr="008D19DC">
        <w:rPr>
          <w:rFonts w:ascii="Calibri" w:hAnsi="Calibri" w:cs="Calibri"/>
          <w:color w:val="000000"/>
          <w:lang w:eastAsia="en-AU"/>
        </w:rPr>
        <w:t xml:space="preserve"> </w:t>
      </w:r>
      <w:r w:rsidRPr="00AC6797">
        <w:rPr>
          <w:rFonts w:eastAsia="Verdana" w:cstheme="minorBidi"/>
          <w:color w:val="000000" w:themeColor="text1"/>
        </w:rPr>
        <w:t>achieve</w:t>
      </w:r>
      <w:r w:rsidRPr="008D19DC">
        <w:rPr>
          <w:rFonts w:ascii="Calibri" w:hAnsi="Calibri" w:cs="Calibri"/>
          <w:color w:val="000000"/>
          <w:lang w:eastAsia="en-AU"/>
        </w:rPr>
        <w:t xml:space="preserve"> this</w:t>
      </w:r>
      <w:r w:rsidRPr="008D19DC">
        <w:rPr>
          <w:rFonts w:ascii="Calibri" w:hAnsi="Calibri" w:cs="Calibri"/>
          <w:color w:val="D13438"/>
          <w:u w:val="single"/>
          <w:lang w:eastAsia="en-AU"/>
        </w:rPr>
        <w:t>,</w:t>
      </w:r>
      <w:r w:rsidRPr="008D19DC">
        <w:rPr>
          <w:rFonts w:ascii="Calibri" w:hAnsi="Calibri" w:cs="Calibri"/>
          <w:color w:val="000000"/>
          <w:lang w:eastAsia="en-AU"/>
        </w:rPr>
        <w:t xml:space="preserve"> we: </w:t>
      </w:r>
    </w:p>
    <w:p w14:paraId="3F8DC309" w14:textId="2BE040EC" w:rsidR="00A209DD" w:rsidRPr="00262E6B" w:rsidRDefault="00A209DD" w:rsidP="00262E6B">
      <w:pPr>
        <w:pStyle w:val="ListParagraph"/>
        <w:numPr>
          <w:ilvl w:val="0"/>
          <w:numId w:val="21"/>
        </w:numPr>
        <w:tabs>
          <w:tab w:val="center" w:pos="4819"/>
        </w:tabs>
        <w:jc w:val="both"/>
        <w:rPr>
          <w:rFonts w:eastAsia="Verdana" w:cstheme="minorBidi"/>
          <w:color w:val="000000" w:themeColor="text1"/>
        </w:rPr>
      </w:pPr>
      <w:r w:rsidRPr="00262E6B">
        <w:rPr>
          <w:rFonts w:eastAsia="Verdana" w:cstheme="minorBidi"/>
          <w:color w:val="000000" w:themeColor="text1"/>
        </w:rPr>
        <w:t>promote effective governance, financial transparency and positive ‘speak-up’ and leadership cultures within organisations </w:t>
      </w:r>
    </w:p>
    <w:p w14:paraId="3C80174C" w14:textId="77777777" w:rsidR="00A209DD" w:rsidRPr="00262E6B" w:rsidRDefault="00A209DD" w:rsidP="00262E6B">
      <w:pPr>
        <w:pStyle w:val="ListParagraph"/>
        <w:numPr>
          <w:ilvl w:val="0"/>
          <w:numId w:val="21"/>
        </w:numPr>
        <w:tabs>
          <w:tab w:val="center" w:pos="4819"/>
        </w:tabs>
        <w:jc w:val="both"/>
        <w:rPr>
          <w:rFonts w:eastAsia="Verdana" w:cstheme="minorBidi"/>
          <w:color w:val="000000" w:themeColor="text1"/>
        </w:rPr>
      </w:pPr>
      <w:r w:rsidRPr="00262E6B">
        <w:rPr>
          <w:rFonts w:eastAsia="Verdana" w:cstheme="minorBidi"/>
          <w:color w:val="000000" w:themeColor="text1"/>
        </w:rPr>
        <w:t xml:space="preserve">conduct genuine engagement and education initiatives to </w:t>
      </w:r>
      <w:proofErr w:type="gramStart"/>
      <w:r w:rsidRPr="00262E6B">
        <w:rPr>
          <w:rFonts w:eastAsia="Verdana" w:cstheme="minorBidi"/>
          <w:color w:val="000000" w:themeColor="text1"/>
        </w:rPr>
        <w:t>provide assistance to</w:t>
      </w:r>
      <w:proofErr w:type="gramEnd"/>
      <w:r w:rsidRPr="00262E6B">
        <w:rPr>
          <w:rFonts w:eastAsia="Verdana" w:cstheme="minorBidi"/>
          <w:color w:val="000000" w:themeColor="text1"/>
        </w:rPr>
        <w:t xml:space="preserve"> registered organisations </w:t>
      </w:r>
    </w:p>
    <w:p w14:paraId="190A8F16" w14:textId="55276DD5" w:rsidR="00A209DD" w:rsidRPr="00262E6B" w:rsidRDefault="00A209DD" w:rsidP="00262E6B">
      <w:pPr>
        <w:pStyle w:val="ListParagraph"/>
        <w:numPr>
          <w:ilvl w:val="0"/>
          <w:numId w:val="21"/>
        </w:numPr>
        <w:tabs>
          <w:tab w:val="center" w:pos="4819"/>
        </w:tabs>
        <w:jc w:val="both"/>
        <w:rPr>
          <w:rFonts w:eastAsia="Verdana" w:cstheme="minorBidi"/>
          <w:color w:val="000000" w:themeColor="text1"/>
        </w:rPr>
      </w:pPr>
      <w:r w:rsidRPr="00262E6B">
        <w:rPr>
          <w:rFonts w:eastAsia="Verdana" w:cstheme="minorBidi"/>
          <w:color w:val="000000" w:themeColor="text1"/>
        </w:rPr>
        <w:t>limit the need for enforcement action by identifying and consulting on compliance issues as they arise and providing opportunities to remedy these issues </w:t>
      </w:r>
    </w:p>
    <w:p w14:paraId="451FF59D" w14:textId="77777777" w:rsidR="00A209DD" w:rsidRPr="00262E6B" w:rsidRDefault="00A209DD" w:rsidP="00262E6B">
      <w:pPr>
        <w:pStyle w:val="ListParagraph"/>
        <w:numPr>
          <w:ilvl w:val="0"/>
          <w:numId w:val="21"/>
        </w:numPr>
        <w:tabs>
          <w:tab w:val="center" w:pos="4819"/>
        </w:tabs>
        <w:jc w:val="both"/>
        <w:rPr>
          <w:rFonts w:eastAsia="Verdana" w:cstheme="minorBidi"/>
          <w:color w:val="000000" w:themeColor="text1"/>
        </w:rPr>
      </w:pPr>
      <w:r w:rsidRPr="00262E6B">
        <w:rPr>
          <w:rFonts w:eastAsia="Verdana" w:cstheme="minorBidi"/>
          <w:color w:val="000000" w:themeColor="text1"/>
        </w:rPr>
        <w:t>investigate and take appropriate enforcement action where necessary and when it is in the public interest to do so. </w:t>
      </w:r>
    </w:p>
    <w:p w14:paraId="53040C83" w14:textId="7510090F" w:rsidR="00207501" w:rsidRDefault="00A209DD" w:rsidP="00AC6797">
      <w:pPr>
        <w:ind w:right="84"/>
        <w:textAlignment w:val="baseline"/>
        <w:rPr>
          <w:rFonts w:ascii="Calibri" w:hAnsi="Calibri" w:cs="Calibri"/>
          <w:color w:val="000000"/>
          <w:lang w:eastAsia="en-AU"/>
        </w:rPr>
      </w:pPr>
      <w:r w:rsidRPr="008D19DC">
        <w:rPr>
          <w:rFonts w:ascii="Calibri" w:hAnsi="Calibri" w:cs="Calibri"/>
          <w:color w:val="000000"/>
          <w:lang w:eastAsia="en-AU"/>
        </w:rPr>
        <w:t xml:space="preserve">We conduct regular risk-based assessments of financial reports, annual returns and officer and related party </w:t>
      </w:r>
      <w:r w:rsidRPr="00AC6797">
        <w:rPr>
          <w:rFonts w:eastAsia="Verdana" w:cstheme="minorBidi"/>
          <w:color w:val="000000" w:themeColor="text1"/>
        </w:rPr>
        <w:t>disclosure</w:t>
      </w:r>
      <w:r w:rsidRPr="008D19DC">
        <w:rPr>
          <w:rFonts w:ascii="Calibri" w:hAnsi="Calibri" w:cs="Calibri"/>
          <w:color w:val="000000"/>
          <w:lang w:eastAsia="en-AU"/>
        </w:rPr>
        <w:t xml:space="preserve"> statements. We also issue decisions facilitating officer elections. We register auditors, approve financial governance training</w:t>
      </w:r>
      <w:r>
        <w:rPr>
          <w:rFonts w:ascii="Calibri" w:hAnsi="Calibri" w:cs="Calibri"/>
          <w:color w:val="000000"/>
          <w:lang w:eastAsia="en-AU"/>
        </w:rPr>
        <w:t>, assess financial governance training exemption applications</w:t>
      </w:r>
      <w:r w:rsidRPr="008D19DC">
        <w:rPr>
          <w:rFonts w:ascii="Calibri" w:hAnsi="Calibri" w:cs="Calibri"/>
          <w:color w:val="000000"/>
          <w:lang w:eastAsia="en-AU"/>
        </w:rPr>
        <w:t xml:space="preserve"> and administer the protected disclosure (</w:t>
      </w:r>
      <w:proofErr w:type="spellStart"/>
      <w:r w:rsidRPr="008D19DC">
        <w:rPr>
          <w:rFonts w:ascii="Calibri" w:hAnsi="Calibri" w:cs="Calibri"/>
          <w:color w:val="000000"/>
          <w:lang w:eastAsia="en-AU"/>
        </w:rPr>
        <w:t>whistleblower</w:t>
      </w:r>
      <w:proofErr w:type="spellEnd"/>
      <w:r w:rsidRPr="008D19DC">
        <w:rPr>
          <w:rFonts w:ascii="Calibri" w:hAnsi="Calibri" w:cs="Calibri"/>
          <w:color w:val="000000"/>
          <w:lang w:eastAsia="en-AU"/>
        </w:rPr>
        <w:t>) provisions of the RO Act. </w:t>
      </w:r>
    </w:p>
    <w:p w14:paraId="4B5DC009" w14:textId="64AD64E2" w:rsidR="00A209DD" w:rsidRDefault="00A209DD" w:rsidP="00AC6797">
      <w:pPr>
        <w:ind w:right="84"/>
        <w:textAlignment w:val="baseline"/>
        <w:rPr>
          <w:rFonts w:ascii="Calibri" w:hAnsi="Calibri" w:cs="Calibri"/>
          <w:color w:val="000000"/>
          <w:lang w:eastAsia="en-AU"/>
        </w:rPr>
      </w:pPr>
      <w:r w:rsidRPr="008D19DC">
        <w:rPr>
          <w:rFonts w:ascii="Calibri" w:hAnsi="Calibri" w:cs="Calibri"/>
          <w:color w:val="000000"/>
          <w:lang w:eastAsia="en-AU"/>
        </w:rPr>
        <w:t xml:space="preserve">Under the </w:t>
      </w:r>
      <w:proofErr w:type="spellStart"/>
      <w:r w:rsidRPr="008D19DC">
        <w:rPr>
          <w:rFonts w:ascii="Calibri" w:hAnsi="Calibri" w:cs="Calibri"/>
          <w:color w:val="000000"/>
          <w:lang w:eastAsia="en-AU"/>
        </w:rPr>
        <w:t>whistleblower</w:t>
      </w:r>
      <w:proofErr w:type="spellEnd"/>
      <w:r w:rsidRPr="008D19DC">
        <w:rPr>
          <w:rFonts w:ascii="Calibri" w:hAnsi="Calibri" w:cs="Calibri"/>
          <w:color w:val="000000"/>
          <w:lang w:eastAsia="en-AU"/>
        </w:rPr>
        <w:t xml:space="preserve"> provisions, eligible disclosers are encouraged to ‘speak up’ and voice their concerns about breaches of rules, policies and other disclosable conduct in organisations. We take a proportionate </w:t>
      </w:r>
      <w:r w:rsidRPr="00AC6797">
        <w:rPr>
          <w:rFonts w:eastAsia="Verdana" w:cstheme="minorBidi"/>
          <w:color w:val="000000" w:themeColor="text1"/>
        </w:rPr>
        <w:t>and</w:t>
      </w:r>
      <w:r w:rsidRPr="008D19DC">
        <w:rPr>
          <w:rFonts w:ascii="Calibri" w:hAnsi="Calibri" w:cs="Calibri"/>
          <w:color w:val="000000"/>
          <w:lang w:eastAsia="en-AU"/>
        </w:rPr>
        <w:t xml:space="preserve"> evidence-based approach to compliance and enforcement. </w:t>
      </w:r>
    </w:p>
    <w:p w14:paraId="2DFF0CA8" w14:textId="77777777" w:rsidR="00A209DD" w:rsidRPr="008D19DC" w:rsidRDefault="00A209DD" w:rsidP="00AC6797">
      <w:pPr>
        <w:ind w:right="84"/>
        <w:textAlignment w:val="baseline"/>
        <w:rPr>
          <w:rFonts w:ascii="Segoe UI" w:hAnsi="Segoe UI" w:cs="Segoe UI"/>
          <w:sz w:val="18"/>
          <w:szCs w:val="18"/>
          <w:lang w:eastAsia="en-AU"/>
        </w:rPr>
      </w:pPr>
      <w:r w:rsidRPr="008D19DC">
        <w:rPr>
          <w:rFonts w:ascii="Calibri" w:hAnsi="Calibri" w:cs="Calibri"/>
          <w:color w:val="000000"/>
          <w:lang w:eastAsia="en-AU"/>
        </w:rPr>
        <w:t xml:space="preserve">We provide a </w:t>
      </w:r>
      <w:r w:rsidRPr="00AC6797">
        <w:rPr>
          <w:rFonts w:eastAsia="Verdana" w:cstheme="minorBidi"/>
          <w:color w:val="000000" w:themeColor="text1"/>
        </w:rPr>
        <w:t>range</w:t>
      </w:r>
      <w:r w:rsidRPr="008D19DC">
        <w:rPr>
          <w:rFonts w:ascii="Calibri" w:hAnsi="Calibri" w:cs="Calibri"/>
          <w:color w:val="000000"/>
          <w:lang w:eastAsia="en-AU"/>
        </w:rPr>
        <w:t xml:space="preserve"> of tools and services to assist registered organisations to comply. These include: </w:t>
      </w:r>
    </w:p>
    <w:p w14:paraId="2C954F64" w14:textId="77777777" w:rsidR="00A209DD" w:rsidRPr="00262E6B" w:rsidRDefault="00A209DD" w:rsidP="00262E6B">
      <w:pPr>
        <w:pStyle w:val="ListParagraph"/>
        <w:numPr>
          <w:ilvl w:val="0"/>
          <w:numId w:val="21"/>
        </w:numPr>
        <w:tabs>
          <w:tab w:val="center" w:pos="4819"/>
        </w:tabs>
        <w:jc w:val="both"/>
        <w:rPr>
          <w:rFonts w:eastAsia="Verdana" w:cstheme="minorBidi"/>
          <w:color w:val="000000" w:themeColor="text1"/>
        </w:rPr>
      </w:pPr>
      <w:r w:rsidRPr="00262E6B">
        <w:rPr>
          <w:rFonts w:eastAsia="Verdana" w:cstheme="minorBidi"/>
          <w:color w:val="000000" w:themeColor="text1"/>
        </w:rPr>
        <w:t>courtesy and reminder letters about deadlines to prompt the timely lodgement of statutory returns </w:t>
      </w:r>
    </w:p>
    <w:p w14:paraId="7713784E" w14:textId="77777777" w:rsidR="00A209DD" w:rsidRPr="00262E6B" w:rsidRDefault="00A209DD" w:rsidP="00262E6B">
      <w:pPr>
        <w:pStyle w:val="ListParagraph"/>
        <w:numPr>
          <w:ilvl w:val="0"/>
          <w:numId w:val="21"/>
        </w:numPr>
        <w:tabs>
          <w:tab w:val="center" w:pos="4819"/>
        </w:tabs>
        <w:jc w:val="both"/>
        <w:rPr>
          <w:rFonts w:eastAsia="Verdana" w:cstheme="minorBidi"/>
          <w:color w:val="000000" w:themeColor="text1"/>
        </w:rPr>
      </w:pPr>
      <w:r w:rsidRPr="00262E6B">
        <w:rPr>
          <w:rFonts w:eastAsia="Verdana" w:cstheme="minorBidi"/>
          <w:color w:val="000000" w:themeColor="text1"/>
        </w:rPr>
        <w:t>template forms to make compliance easier and more efficient </w:t>
      </w:r>
    </w:p>
    <w:p w14:paraId="40FB4564" w14:textId="77777777" w:rsidR="00A209DD" w:rsidRPr="00262E6B" w:rsidRDefault="00A209DD" w:rsidP="00262E6B">
      <w:pPr>
        <w:pStyle w:val="ListParagraph"/>
        <w:numPr>
          <w:ilvl w:val="0"/>
          <w:numId w:val="21"/>
        </w:numPr>
        <w:tabs>
          <w:tab w:val="center" w:pos="4819"/>
        </w:tabs>
        <w:jc w:val="both"/>
        <w:rPr>
          <w:rFonts w:eastAsia="Verdana" w:cstheme="minorBidi"/>
          <w:color w:val="000000" w:themeColor="text1"/>
        </w:rPr>
      </w:pPr>
      <w:r w:rsidRPr="00262E6B">
        <w:rPr>
          <w:rFonts w:eastAsia="Verdana" w:cstheme="minorBidi"/>
          <w:color w:val="000000" w:themeColor="text1"/>
        </w:rPr>
        <w:t>a range of fact sheets and guidance notes explaining statutory obligations </w:t>
      </w:r>
    </w:p>
    <w:p w14:paraId="02A1ED51" w14:textId="77777777" w:rsidR="00A209DD" w:rsidRPr="00262E6B" w:rsidRDefault="00A209DD" w:rsidP="00262E6B">
      <w:pPr>
        <w:pStyle w:val="ListParagraph"/>
        <w:numPr>
          <w:ilvl w:val="0"/>
          <w:numId w:val="21"/>
        </w:numPr>
        <w:tabs>
          <w:tab w:val="center" w:pos="4819"/>
        </w:tabs>
        <w:jc w:val="both"/>
        <w:rPr>
          <w:rFonts w:eastAsia="Verdana" w:cstheme="minorBidi"/>
          <w:color w:val="000000" w:themeColor="text1"/>
        </w:rPr>
      </w:pPr>
      <w:r w:rsidRPr="00262E6B">
        <w:rPr>
          <w:rFonts w:eastAsia="Verdana" w:cstheme="minorBidi"/>
          <w:color w:val="000000" w:themeColor="text1"/>
        </w:rPr>
        <w:t>an email subscription service </w:t>
      </w:r>
    </w:p>
    <w:p w14:paraId="1919E3B1" w14:textId="77777777" w:rsidR="00A209DD" w:rsidRPr="00262E6B" w:rsidRDefault="00A209DD" w:rsidP="00262E6B">
      <w:pPr>
        <w:pStyle w:val="ListParagraph"/>
        <w:numPr>
          <w:ilvl w:val="0"/>
          <w:numId w:val="21"/>
        </w:numPr>
        <w:tabs>
          <w:tab w:val="center" w:pos="4819"/>
        </w:tabs>
        <w:jc w:val="both"/>
        <w:rPr>
          <w:rFonts w:eastAsia="Verdana" w:cstheme="minorBidi"/>
          <w:color w:val="000000" w:themeColor="text1"/>
        </w:rPr>
      </w:pPr>
      <w:r w:rsidRPr="00262E6B">
        <w:rPr>
          <w:rFonts w:eastAsia="Verdana" w:cstheme="minorBidi"/>
          <w:color w:val="000000" w:themeColor="text1"/>
        </w:rPr>
        <w:t>a quarterly newsletter </w:t>
      </w:r>
    </w:p>
    <w:p w14:paraId="1140B7AD" w14:textId="6A0578CC" w:rsidR="00A209DD" w:rsidRPr="00262E6B" w:rsidRDefault="00A209DD" w:rsidP="00262E6B">
      <w:pPr>
        <w:pStyle w:val="ListParagraph"/>
        <w:numPr>
          <w:ilvl w:val="0"/>
          <w:numId w:val="21"/>
        </w:numPr>
        <w:tabs>
          <w:tab w:val="center" w:pos="4819"/>
        </w:tabs>
        <w:jc w:val="both"/>
        <w:rPr>
          <w:rFonts w:eastAsia="Verdana" w:cstheme="minorBidi"/>
          <w:color w:val="000000" w:themeColor="text1"/>
        </w:rPr>
      </w:pPr>
      <w:r w:rsidRPr="00262E6B">
        <w:rPr>
          <w:rFonts w:eastAsia="Verdana" w:cstheme="minorBidi"/>
          <w:color w:val="000000" w:themeColor="text1"/>
        </w:rPr>
        <w:lastRenderedPageBreak/>
        <w:t>a broad range of interactive digital materials</w:t>
      </w:r>
      <w:r w:rsidR="00523A7A">
        <w:rPr>
          <w:rFonts w:eastAsia="Verdana" w:cstheme="minorBidi"/>
          <w:color w:val="000000" w:themeColor="text1"/>
        </w:rPr>
        <w:t>,</w:t>
      </w:r>
      <w:r w:rsidRPr="00262E6B">
        <w:rPr>
          <w:rFonts w:eastAsia="Verdana" w:cstheme="minorBidi"/>
          <w:color w:val="000000" w:themeColor="text1"/>
        </w:rPr>
        <w:t xml:space="preserve"> including webinars, e-learning modules, a digital classroom and podcasts. </w:t>
      </w:r>
    </w:p>
    <w:p w14:paraId="105BCA5C" w14:textId="6B043081" w:rsidR="00A209DD" w:rsidRPr="00DC1305" w:rsidRDefault="00A209DD" w:rsidP="00057B71">
      <w:pPr>
        <w:tabs>
          <w:tab w:val="center" w:pos="4819"/>
        </w:tabs>
        <w:rPr>
          <w:rFonts w:ascii="Calibri" w:hAnsi="Calibri" w:cs="Calibri"/>
          <w:color w:val="000000"/>
          <w:szCs w:val="22"/>
          <w:lang w:eastAsia="en-AU"/>
        </w:rPr>
      </w:pPr>
      <w:r w:rsidRPr="008D19DC">
        <w:rPr>
          <w:rFonts w:ascii="Calibri" w:hAnsi="Calibri" w:cs="Calibri"/>
          <w:color w:val="000000"/>
          <w:lang w:eastAsia="en-AU"/>
        </w:rPr>
        <w:t>These materials are available to organisations on the ROC’s</w:t>
      </w:r>
      <w:r>
        <w:rPr>
          <w:rFonts w:ascii="Calibri" w:hAnsi="Calibri" w:cs="Calibri"/>
          <w:color w:val="000000"/>
          <w:lang w:eastAsia="en-AU"/>
        </w:rPr>
        <w:t xml:space="preserve"> easy-to-navigate</w:t>
      </w:r>
      <w:r w:rsidRPr="008D19DC">
        <w:rPr>
          <w:rFonts w:ascii="Calibri" w:hAnsi="Calibri" w:cs="Calibri"/>
          <w:color w:val="000000"/>
          <w:lang w:eastAsia="en-AU"/>
        </w:rPr>
        <w:t xml:space="preserve"> website. The ROC also offers one-on-one consultations to organisations</w:t>
      </w:r>
      <w:r>
        <w:rPr>
          <w:rFonts w:ascii="Calibri" w:hAnsi="Calibri" w:cs="Calibri"/>
          <w:color w:val="000000"/>
          <w:lang w:eastAsia="en-AU"/>
        </w:rPr>
        <w:t xml:space="preserve"> through our ROC to You program</w:t>
      </w:r>
      <w:r w:rsidRPr="008D19DC">
        <w:rPr>
          <w:rFonts w:ascii="Calibri" w:hAnsi="Calibri" w:cs="Calibri"/>
          <w:color w:val="000000"/>
          <w:lang w:eastAsia="en-AU"/>
        </w:rPr>
        <w:t>, which provide</w:t>
      </w:r>
      <w:r w:rsidR="00523A7A">
        <w:rPr>
          <w:rFonts w:ascii="Calibri" w:hAnsi="Calibri" w:cs="Calibri"/>
          <w:color w:val="000000"/>
          <w:lang w:eastAsia="en-AU"/>
        </w:rPr>
        <w:t>s</w:t>
      </w:r>
      <w:r w:rsidRPr="008D19DC">
        <w:rPr>
          <w:rFonts w:ascii="Calibri" w:hAnsi="Calibri" w:cs="Calibri"/>
          <w:color w:val="000000"/>
          <w:lang w:eastAsia="en-AU"/>
        </w:rPr>
        <w:t xml:space="preserve"> </w:t>
      </w:r>
      <w:r>
        <w:rPr>
          <w:rFonts w:ascii="Calibri" w:hAnsi="Calibri" w:cs="Calibri"/>
          <w:color w:val="000000"/>
          <w:lang w:eastAsia="en-AU"/>
        </w:rPr>
        <w:t>tailored advice from a ROC team member</w:t>
      </w:r>
      <w:r w:rsidRPr="00DC1305">
        <w:rPr>
          <w:rFonts w:ascii="Calibri" w:hAnsi="Calibri" w:cs="Calibri"/>
          <w:color w:val="000000"/>
          <w:szCs w:val="22"/>
          <w:lang w:eastAsia="en-AU"/>
        </w:rPr>
        <w:t xml:space="preserve"> to </w:t>
      </w:r>
      <w:r w:rsidR="00523A7A">
        <w:rPr>
          <w:rFonts w:ascii="Calibri" w:hAnsi="Calibri" w:cs="Calibri"/>
          <w:color w:val="000000"/>
          <w:szCs w:val="22"/>
          <w:lang w:eastAsia="en-AU"/>
        </w:rPr>
        <w:t>help organisat</w:t>
      </w:r>
      <w:r w:rsidR="00302DD7">
        <w:rPr>
          <w:rFonts w:ascii="Calibri" w:hAnsi="Calibri" w:cs="Calibri"/>
          <w:color w:val="000000"/>
          <w:szCs w:val="22"/>
          <w:lang w:eastAsia="en-AU"/>
        </w:rPr>
        <w:t>i</w:t>
      </w:r>
      <w:r w:rsidR="00523A7A">
        <w:rPr>
          <w:rFonts w:ascii="Calibri" w:hAnsi="Calibri" w:cs="Calibri"/>
          <w:color w:val="000000"/>
          <w:szCs w:val="22"/>
          <w:lang w:eastAsia="en-AU"/>
        </w:rPr>
        <w:t xml:space="preserve">ons </w:t>
      </w:r>
      <w:r w:rsidRPr="00DC1305">
        <w:rPr>
          <w:rFonts w:ascii="Calibri" w:hAnsi="Calibri" w:cs="Calibri"/>
          <w:color w:val="000000"/>
          <w:szCs w:val="22"/>
          <w:lang w:eastAsia="en-AU"/>
        </w:rPr>
        <w:t>better understand their obligations, correct errors identified in compliance assessments and implement good governance</w:t>
      </w:r>
      <w:r>
        <w:rPr>
          <w:rFonts w:ascii="Calibri" w:hAnsi="Calibri" w:cs="Calibri"/>
          <w:color w:val="000000"/>
          <w:szCs w:val="22"/>
          <w:lang w:eastAsia="en-AU"/>
        </w:rPr>
        <w:t xml:space="preserve"> practices</w:t>
      </w:r>
      <w:r w:rsidRPr="00DC1305">
        <w:rPr>
          <w:rFonts w:ascii="Calibri" w:hAnsi="Calibri" w:cs="Calibri"/>
          <w:color w:val="000000"/>
          <w:szCs w:val="22"/>
          <w:lang w:eastAsia="en-AU"/>
        </w:rPr>
        <w:t>. </w:t>
      </w:r>
    </w:p>
    <w:p w14:paraId="1E665ED2" w14:textId="05CDFD4F" w:rsidR="00833626" w:rsidRDefault="00A209DD" w:rsidP="00057B71">
      <w:pPr>
        <w:tabs>
          <w:tab w:val="center" w:pos="4819"/>
        </w:tabs>
        <w:rPr>
          <w:rFonts w:ascii="Calibri" w:hAnsi="Calibri" w:cs="Calibri"/>
          <w:color w:val="000000"/>
          <w:szCs w:val="22"/>
          <w:lang w:eastAsia="en-AU"/>
        </w:rPr>
      </w:pPr>
      <w:r w:rsidRPr="00DC1305">
        <w:rPr>
          <w:rFonts w:ascii="Calibri" w:hAnsi="Calibri" w:cs="Calibri"/>
          <w:color w:val="000000"/>
          <w:szCs w:val="22"/>
          <w:lang w:eastAsia="en-AU"/>
        </w:rPr>
        <w:t xml:space="preserve">We have fully delivered </w:t>
      </w:r>
      <w:proofErr w:type="gramStart"/>
      <w:r w:rsidRPr="00DC1305">
        <w:rPr>
          <w:rFonts w:ascii="Calibri" w:hAnsi="Calibri" w:cs="Calibri"/>
          <w:color w:val="000000"/>
          <w:szCs w:val="22"/>
          <w:lang w:eastAsia="en-AU"/>
        </w:rPr>
        <w:t xml:space="preserve">all </w:t>
      </w:r>
      <w:r>
        <w:rPr>
          <w:rFonts w:ascii="Calibri" w:hAnsi="Calibri" w:cs="Calibri"/>
          <w:color w:val="000000"/>
          <w:szCs w:val="22"/>
          <w:lang w:eastAsia="en-AU"/>
        </w:rPr>
        <w:t>of</w:t>
      </w:r>
      <w:proofErr w:type="gramEnd"/>
      <w:r>
        <w:rPr>
          <w:rFonts w:ascii="Calibri" w:hAnsi="Calibri" w:cs="Calibri"/>
          <w:color w:val="000000"/>
          <w:szCs w:val="22"/>
          <w:lang w:eastAsia="en-AU"/>
        </w:rPr>
        <w:t xml:space="preserve"> </w:t>
      </w:r>
      <w:r w:rsidR="00523A7A">
        <w:rPr>
          <w:rFonts w:ascii="Calibri" w:hAnsi="Calibri" w:cs="Calibri"/>
          <w:color w:val="000000"/>
          <w:szCs w:val="22"/>
          <w:lang w:eastAsia="en-AU"/>
        </w:rPr>
        <w:t>the</w:t>
      </w:r>
      <w:r w:rsidR="00523A7A" w:rsidRPr="00DC1305">
        <w:rPr>
          <w:rFonts w:ascii="Calibri" w:hAnsi="Calibri" w:cs="Calibri"/>
          <w:color w:val="000000"/>
          <w:szCs w:val="22"/>
          <w:lang w:eastAsia="en-AU"/>
        </w:rPr>
        <w:t xml:space="preserve"> </w:t>
      </w:r>
      <w:r w:rsidRPr="00DC1305">
        <w:rPr>
          <w:rFonts w:ascii="Calibri" w:hAnsi="Calibri" w:cs="Calibri"/>
          <w:color w:val="000000"/>
          <w:szCs w:val="22"/>
          <w:lang w:eastAsia="en-AU"/>
        </w:rPr>
        <w:t>education initiatives</w:t>
      </w:r>
      <w:r>
        <w:rPr>
          <w:rFonts w:ascii="Calibri" w:hAnsi="Calibri" w:cs="Calibri"/>
          <w:color w:val="000000"/>
          <w:szCs w:val="22"/>
          <w:lang w:eastAsia="en-AU"/>
        </w:rPr>
        <w:t xml:space="preserve"> set out in our 2021</w:t>
      </w:r>
      <w:r w:rsidR="00CA0FAC">
        <w:rPr>
          <w:rFonts w:ascii="Calibri" w:hAnsi="Calibri" w:cs="Calibri"/>
          <w:color w:val="000000"/>
          <w:szCs w:val="22"/>
          <w:lang w:eastAsia="en-AU"/>
        </w:rPr>
        <w:t>–</w:t>
      </w:r>
      <w:r>
        <w:rPr>
          <w:rFonts w:ascii="Calibri" w:hAnsi="Calibri" w:cs="Calibri"/>
          <w:color w:val="000000"/>
          <w:szCs w:val="22"/>
          <w:lang w:eastAsia="en-AU"/>
        </w:rPr>
        <w:t>22 Education Strategy</w:t>
      </w:r>
      <w:r w:rsidRPr="00DC1305">
        <w:rPr>
          <w:rFonts w:ascii="Calibri" w:hAnsi="Calibri" w:cs="Calibri"/>
          <w:color w:val="000000"/>
          <w:szCs w:val="22"/>
          <w:lang w:eastAsia="en-AU"/>
        </w:rPr>
        <w:t xml:space="preserve"> and we </w:t>
      </w:r>
      <w:r w:rsidRPr="003362C2">
        <w:rPr>
          <w:rFonts w:ascii="Calibri" w:hAnsi="Calibri" w:cs="Calibri"/>
          <w:color w:val="000000"/>
          <w:szCs w:val="22"/>
          <w:lang w:eastAsia="en-AU"/>
        </w:rPr>
        <w:t>aim to fully deliver all initiatives set out in our national 2022</w:t>
      </w:r>
      <w:r w:rsidR="00CA0FAC" w:rsidRPr="003362C2">
        <w:rPr>
          <w:rFonts w:ascii="Calibri" w:hAnsi="Calibri" w:cs="Calibri"/>
          <w:color w:val="000000"/>
          <w:szCs w:val="22"/>
          <w:lang w:eastAsia="en-AU"/>
        </w:rPr>
        <w:t>–</w:t>
      </w:r>
      <w:r w:rsidRPr="003362C2">
        <w:rPr>
          <w:rFonts w:ascii="Calibri" w:hAnsi="Calibri" w:cs="Calibri"/>
          <w:color w:val="000000"/>
          <w:szCs w:val="22"/>
          <w:lang w:eastAsia="en-AU"/>
        </w:rPr>
        <w:t xml:space="preserve">23 Education Strategy, which was published </w:t>
      </w:r>
      <w:r w:rsidR="00ED1FCA" w:rsidRPr="003362C2">
        <w:rPr>
          <w:rFonts w:ascii="Calibri" w:hAnsi="Calibri" w:cs="Calibri"/>
          <w:color w:val="000000"/>
          <w:szCs w:val="22"/>
          <w:lang w:eastAsia="en-AU"/>
        </w:rPr>
        <w:t xml:space="preserve">on 3 </w:t>
      </w:r>
      <w:r w:rsidRPr="003362C2">
        <w:rPr>
          <w:rFonts w:ascii="Calibri" w:hAnsi="Calibri" w:cs="Calibri"/>
          <w:color w:val="000000"/>
          <w:szCs w:val="22"/>
          <w:lang w:eastAsia="en-AU"/>
        </w:rPr>
        <w:t>June 2022.</w:t>
      </w:r>
      <w:r w:rsidRPr="00DC1305">
        <w:rPr>
          <w:rFonts w:ascii="Calibri" w:hAnsi="Calibri" w:cs="Calibri"/>
          <w:color w:val="000000"/>
          <w:szCs w:val="22"/>
          <w:lang w:eastAsia="en-AU"/>
        </w:rPr>
        <w:t> </w:t>
      </w:r>
    </w:p>
    <w:p w14:paraId="7DF612E8" w14:textId="4F81B709" w:rsidR="00A209DD" w:rsidRPr="00AC6797" w:rsidRDefault="00A209DD" w:rsidP="00AC6797">
      <w:pPr>
        <w:pStyle w:val="Heading2"/>
      </w:pPr>
      <w:r w:rsidRPr="00AC6797">
        <w:t>Environment  </w:t>
      </w:r>
    </w:p>
    <w:p w14:paraId="6440462A" w14:textId="13A9BD30" w:rsidR="00A209DD" w:rsidRPr="00DC1305" w:rsidRDefault="00A209DD" w:rsidP="00AC6797">
      <w:pPr>
        <w:ind w:right="84"/>
        <w:textAlignment w:val="baseline"/>
        <w:rPr>
          <w:rFonts w:ascii="Calibri" w:hAnsi="Calibri" w:cs="Calibri"/>
          <w:color w:val="000000"/>
          <w:szCs w:val="22"/>
          <w:lang w:eastAsia="en-AU"/>
        </w:rPr>
      </w:pPr>
      <w:r w:rsidRPr="00DC1305">
        <w:rPr>
          <w:rFonts w:ascii="Calibri" w:hAnsi="Calibri" w:cs="Calibri"/>
          <w:color w:val="000000"/>
          <w:szCs w:val="22"/>
          <w:lang w:eastAsia="en-AU"/>
        </w:rPr>
        <w:t xml:space="preserve">While the ROC has a corporate service relationship with the FWO, we are independent in the exercise of our discrete statutory powers and functions. The ROC is headed by the Registered Organisations Commissioner, Mark Bielecki. The Commissioner is supported by </w:t>
      </w:r>
      <w:r w:rsidRPr="003362C2">
        <w:rPr>
          <w:rFonts w:ascii="Calibri" w:hAnsi="Calibri" w:cs="Calibri"/>
          <w:color w:val="000000"/>
          <w:szCs w:val="22"/>
          <w:lang w:eastAsia="en-AU"/>
        </w:rPr>
        <w:t>28.</w:t>
      </w:r>
      <w:r w:rsidR="003F6C59" w:rsidRPr="003362C2">
        <w:rPr>
          <w:rFonts w:ascii="Calibri" w:hAnsi="Calibri" w:cs="Calibri"/>
          <w:color w:val="000000"/>
          <w:szCs w:val="22"/>
          <w:lang w:eastAsia="en-AU"/>
        </w:rPr>
        <w:t>1</w:t>
      </w:r>
      <w:r w:rsidRPr="00DC1305">
        <w:rPr>
          <w:rFonts w:ascii="Calibri" w:hAnsi="Calibri" w:cs="Calibri"/>
          <w:color w:val="000000"/>
          <w:szCs w:val="22"/>
          <w:lang w:eastAsia="en-AU"/>
        </w:rPr>
        <w:t xml:space="preserve"> full-time equivalent staff who are employed by the FWO </w:t>
      </w:r>
      <w:r>
        <w:rPr>
          <w:rFonts w:ascii="Calibri" w:hAnsi="Calibri" w:cs="Calibri"/>
          <w:color w:val="000000"/>
          <w:szCs w:val="22"/>
          <w:lang w:eastAsia="en-AU"/>
        </w:rPr>
        <w:t xml:space="preserve">but </w:t>
      </w:r>
      <w:r w:rsidRPr="00DC1305">
        <w:rPr>
          <w:rFonts w:ascii="Calibri" w:hAnsi="Calibri" w:cs="Calibri"/>
          <w:color w:val="000000"/>
          <w:szCs w:val="22"/>
          <w:lang w:eastAsia="en-AU"/>
        </w:rPr>
        <w:t xml:space="preserve">operate under </w:t>
      </w:r>
      <w:r>
        <w:rPr>
          <w:rFonts w:ascii="Calibri" w:hAnsi="Calibri" w:cs="Calibri"/>
          <w:color w:val="000000"/>
          <w:szCs w:val="22"/>
          <w:lang w:eastAsia="en-AU"/>
        </w:rPr>
        <w:t xml:space="preserve">the Commissioner’s </w:t>
      </w:r>
      <w:r w:rsidRPr="00DC1305">
        <w:rPr>
          <w:rFonts w:ascii="Calibri" w:hAnsi="Calibri" w:cs="Calibri"/>
          <w:color w:val="000000"/>
          <w:szCs w:val="22"/>
          <w:lang w:eastAsia="en-AU"/>
        </w:rPr>
        <w:t xml:space="preserve">direction. The ROC is part of the </w:t>
      </w:r>
      <w:r w:rsidR="00523A7A">
        <w:rPr>
          <w:rFonts w:ascii="Calibri" w:hAnsi="Calibri" w:cs="Calibri"/>
          <w:color w:val="000000"/>
          <w:szCs w:val="22"/>
          <w:lang w:eastAsia="en-AU"/>
        </w:rPr>
        <w:t>Australian Government</w:t>
      </w:r>
      <w:r w:rsidR="00523A7A" w:rsidRPr="00DC1305">
        <w:rPr>
          <w:rFonts w:ascii="Calibri" w:hAnsi="Calibri" w:cs="Calibri"/>
          <w:color w:val="000000"/>
          <w:szCs w:val="22"/>
          <w:lang w:eastAsia="en-AU"/>
        </w:rPr>
        <w:t xml:space="preserve">’s </w:t>
      </w:r>
      <w:r w:rsidRPr="00DC1305">
        <w:rPr>
          <w:rFonts w:ascii="Calibri" w:hAnsi="Calibri" w:cs="Calibri"/>
          <w:color w:val="000000"/>
          <w:szCs w:val="22"/>
          <w:lang w:eastAsia="en-AU"/>
        </w:rPr>
        <w:t>broader industrial relations regulatory framework. </w:t>
      </w:r>
    </w:p>
    <w:p w14:paraId="7403340C" w14:textId="0000E1DD" w:rsidR="00CE0315" w:rsidRDefault="00A209DD" w:rsidP="00AC6797">
      <w:pPr>
        <w:ind w:right="84"/>
        <w:textAlignment w:val="baseline"/>
        <w:rPr>
          <w:rFonts w:ascii="Calibri" w:hAnsi="Calibri" w:cs="Calibri"/>
          <w:color w:val="000000"/>
          <w:lang w:eastAsia="en-AU"/>
        </w:rPr>
      </w:pPr>
      <w:r w:rsidRPr="00DC1305">
        <w:rPr>
          <w:rFonts w:ascii="Calibri" w:hAnsi="Calibri" w:cs="Calibri"/>
          <w:color w:val="000000"/>
          <w:szCs w:val="22"/>
          <w:lang w:eastAsia="en-AU"/>
        </w:rPr>
        <w:t xml:space="preserve">The ROC is focused on </w:t>
      </w:r>
      <w:r>
        <w:rPr>
          <w:rFonts w:ascii="Calibri" w:hAnsi="Calibri" w:cs="Calibri"/>
          <w:color w:val="000000"/>
          <w:szCs w:val="22"/>
          <w:lang w:eastAsia="en-AU"/>
        </w:rPr>
        <w:t xml:space="preserve">digital </w:t>
      </w:r>
      <w:r w:rsidRPr="00DC1305">
        <w:rPr>
          <w:rFonts w:ascii="Calibri" w:hAnsi="Calibri" w:cs="Calibri"/>
          <w:color w:val="000000"/>
          <w:szCs w:val="22"/>
          <w:lang w:eastAsia="en-AU"/>
        </w:rPr>
        <w:t xml:space="preserve">transformation activities within our agency. We have adapted to a shifting digital landscape and use technology to deliver online tools and resources that allow registered organisations to reduce red tape, </w:t>
      </w:r>
      <w:r w:rsidRPr="00AC6797">
        <w:rPr>
          <w:rFonts w:eastAsia="Verdana" w:cstheme="minorBidi"/>
          <w:color w:val="000000" w:themeColor="text1"/>
        </w:rPr>
        <w:t>save</w:t>
      </w:r>
      <w:r w:rsidRPr="00DC1305">
        <w:rPr>
          <w:rFonts w:ascii="Calibri" w:hAnsi="Calibri" w:cs="Calibri"/>
          <w:color w:val="000000"/>
          <w:szCs w:val="22"/>
          <w:lang w:eastAsia="en-AU"/>
        </w:rPr>
        <w:t xml:space="preserve"> time and money, and achieve higher levels of compliance. This is an ongoing process, and we are examining ways to continuously improve our systems to </w:t>
      </w:r>
      <w:r w:rsidR="00B75BCF">
        <w:rPr>
          <w:rFonts w:ascii="Calibri" w:hAnsi="Calibri" w:cs="Calibri"/>
          <w:color w:val="000000"/>
          <w:szCs w:val="22"/>
          <w:lang w:eastAsia="en-AU"/>
        </w:rPr>
        <w:t>fulfil</w:t>
      </w:r>
      <w:r w:rsidRPr="00DC1305">
        <w:rPr>
          <w:rFonts w:ascii="Calibri" w:hAnsi="Calibri" w:cs="Calibri"/>
          <w:color w:val="000000"/>
          <w:szCs w:val="22"/>
          <w:lang w:eastAsia="en-AU"/>
        </w:rPr>
        <w:t xml:space="preserve"> our role in 2022</w:t>
      </w:r>
      <w:r w:rsidR="00CA0FAC">
        <w:rPr>
          <w:rFonts w:ascii="Calibri" w:hAnsi="Calibri" w:cs="Calibri"/>
          <w:color w:val="000000"/>
          <w:szCs w:val="22"/>
          <w:lang w:eastAsia="en-AU"/>
        </w:rPr>
        <w:t>–</w:t>
      </w:r>
      <w:r w:rsidRPr="00DC1305">
        <w:rPr>
          <w:rFonts w:ascii="Calibri" w:hAnsi="Calibri" w:cs="Calibri"/>
          <w:color w:val="000000"/>
          <w:szCs w:val="22"/>
          <w:lang w:eastAsia="en-AU"/>
        </w:rPr>
        <w:t xml:space="preserve">23 and beyond. </w:t>
      </w:r>
    </w:p>
    <w:p w14:paraId="7CDEC96B" w14:textId="77777777" w:rsidR="00A209DD" w:rsidRPr="00AC6797" w:rsidRDefault="00A209DD" w:rsidP="00AC6797">
      <w:pPr>
        <w:pStyle w:val="Heading2"/>
      </w:pPr>
      <w:r w:rsidRPr="00AC6797">
        <w:t>Key activities </w:t>
      </w:r>
    </w:p>
    <w:p w14:paraId="09E20503" w14:textId="718E8D2A" w:rsidR="00A209DD" w:rsidRPr="00AC6797" w:rsidRDefault="00A209DD" w:rsidP="00AC6797">
      <w:pPr>
        <w:pStyle w:val="Heading3"/>
        <w:rPr>
          <w:b w:val="0"/>
          <w:bCs w:val="0"/>
        </w:rPr>
      </w:pPr>
      <w:r w:rsidRPr="00AC6797">
        <w:t>Proactively educating registered organisations about financial and other reporting responsibilities </w:t>
      </w:r>
    </w:p>
    <w:p w14:paraId="6DBA4537" w14:textId="7926320B" w:rsidR="00A209DD" w:rsidRDefault="00A209DD" w:rsidP="00AC6797">
      <w:pPr>
        <w:ind w:right="84"/>
        <w:textAlignment w:val="baseline"/>
        <w:rPr>
          <w:rFonts w:ascii="Calibri" w:hAnsi="Calibri" w:cs="Calibri"/>
          <w:lang w:eastAsia="en-AU"/>
        </w:rPr>
      </w:pPr>
      <w:r w:rsidRPr="008D19DC">
        <w:rPr>
          <w:rFonts w:ascii="Calibri" w:hAnsi="Calibri" w:cs="Calibri"/>
          <w:lang w:eastAsia="en-AU"/>
        </w:rPr>
        <w:t xml:space="preserve">We do </w:t>
      </w:r>
      <w:r w:rsidRPr="00CE0315">
        <w:rPr>
          <w:rFonts w:ascii="Calibri" w:hAnsi="Calibri" w:cs="Calibri"/>
          <w:lang w:eastAsia="en-AU"/>
        </w:rPr>
        <w:t>this</w:t>
      </w:r>
      <w:r w:rsidRPr="008D19DC">
        <w:rPr>
          <w:rFonts w:ascii="Calibri" w:hAnsi="Calibri" w:cs="Calibri"/>
          <w:lang w:eastAsia="en-AU"/>
        </w:rPr>
        <w:t xml:space="preserve"> by: </w:t>
      </w:r>
    </w:p>
    <w:p w14:paraId="1DFE45F8" w14:textId="77777777" w:rsidR="00A209DD" w:rsidRPr="00DC1305" w:rsidRDefault="00A209DD" w:rsidP="00A209DD">
      <w:pPr>
        <w:pStyle w:val="ListParagraph"/>
        <w:numPr>
          <w:ilvl w:val="0"/>
          <w:numId w:val="13"/>
        </w:numPr>
        <w:ind w:left="720"/>
      </w:pPr>
      <w:r w:rsidRPr="00DC1305">
        <w:t>maximising efficiency and access to our vast range of tools and resources through digital transformation </w:t>
      </w:r>
    </w:p>
    <w:p w14:paraId="3ECEFFA7" w14:textId="77777777" w:rsidR="00A209DD" w:rsidRPr="00DC1305" w:rsidRDefault="00A209DD" w:rsidP="00A209DD">
      <w:pPr>
        <w:pStyle w:val="ListParagraph"/>
        <w:numPr>
          <w:ilvl w:val="0"/>
          <w:numId w:val="13"/>
        </w:numPr>
        <w:ind w:left="720"/>
      </w:pPr>
      <w:r w:rsidRPr="00DC1305">
        <w:t>engaging with registered organisations and their peak bodies to provide informative and practical tools that help registered organisations to comply with their statutory obligations </w:t>
      </w:r>
    </w:p>
    <w:p w14:paraId="26328B3A" w14:textId="779B48FE" w:rsidR="00A209DD" w:rsidRPr="00DC1305" w:rsidRDefault="00A209DD" w:rsidP="00A209DD">
      <w:pPr>
        <w:pStyle w:val="ListParagraph"/>
        <w:numPr>
          <w:ilvl w:val="0"/>
          <w:numId w:val="13"/>
        </w:numPr>
        <w:ind w:left="720"/>
      </w:pPr>
      <w:r w:rsidRPr="00DC1305">
        <w:t>working cooperatively with registered auditors as key ‘gate-keepers’ to enhance compliance. </w:t>
      </w:r>
    </w:p>
    <w:p w14:paraId="24E762AF" w14:textId="5644AF89" w:rsidR="00A209DD" w:rsidRPr="00AC6797" w:rsidRDefault="00A209DD" w:rsidP="00AC6797">
      <w:pPr>
        <w:pStyle w:val="Heading3"/>
        <w:rPr>
          <w:b w:val="0"/>
          <w:bCs w:val="0"/>
        </w:rPr>
      </w:pPr>
      <w:r w:rsidRPr="00AC6797">
        <w:lastRenderedPageBreak/>
        <w:t>Encouraging democratic control and improved financial and disclosure compliance practices  </w:t>
      </w:r>
    </w:p>
    <w:p w14:paraId="2E71A0D7" w14:textId="0158331D" w:rsidR="00A209DD" w:rsidRDefault="00A209DD" w:rsidP="00AC6797">
      <w:pPr>
        <w:ind w:right="84"/>
        <w:textAlignment w:val="baseline"/>
        <w:rPr>
          <w:rFonts w:ascii="Calibri" w:hAnsi="Calibri" w:cs="Calibri"/>
          <w:lang w:eastAsia="en-AU"/>
        </w:rPr>
      </w:pPr>
      <w:r w:rsidRPr="008D19DC">
        <w:rPr>
          <w:rFonts w:ascii="Calibri" w:hAnsi="Calibri" w:cs="Calibri"/>
          <w:lang w:eastAsia="en-AU"/>
        </w:rPr>
        <w:t xml:space="preserve">We do </w:t>
      </w:r>
      <w:r w:rsidRPr="00AC6797">
        <w:rPr>
          <w:rFonts w:eastAsia="Verdana" w:cstheme="minorBidi"/>
          <w:color w:val="000000" w:themeColor="text1"/>
        </w:rPr>
        <w:t>this</w:t>
      </w:r>
      <w:r w:rsidRPr="008D19DC">
        <w:rPr>
          <w:rFonts w:ascii="Calibri" w:hAnsi="Calibri" w:cs="Calibri"/>
          <w:lang w:eastAsia="en-AU"/>
        </w:rPr>
        <w:t xml:space="preserve"> by:  </w:t>
      </w:r>
    </w:p>
    <w:p w14:paraId="583417B8" w14:textId="77777777" w:rsidR="00A209DD" w:rsidRPr="00DC1305" w:rsidRDefault="00A209DD" w:rsidP="00A209DD">
      <w:pPr>
        <w:pStyle w:val="ListParagraph"/>
        <w:numPr>
          <w:ilvl w:val="0"/>
          <w:numId w:val="13"/>
        </w:numPr>
        <w:ind w:left="720"/>
      </w:pPr>
      <w:r w:rsidRPr="00DC1305">
        <w:t>supporting organisations through arranging elections </w:t>
      </w:r>
    </w:p>
    <w:p w14:paraId="617ECFD9" w14:textId="77777777" w:rsidR="00A209DD" w:rsidRPr="00DC1305" w:rsidRDefault="00A209DD" w:rsidP="00A209DD">
      <w:pPr>
        <w:pStyle w:val="ListParagraph"/>
        <w:numPr>
          <w:ilvl w:val="0"/>
          <w:numId w:val="13"/>
        </w:numPr>
        <w:ind w:left="720"/>
      </w:pPr>
      <w:r w:rsidRPr="00DC1305">
        <w:t>administering a comprehensive protected disclosure (</w:t>
      </w:r>
      <w:proofErr w:type="spellStart"/>
      <w:r w:rsidRPr="00DC1305">
        <w:t>whistleblower</w:t>
      </w:r>
      <w:proofErr w:type="spellEnd"/>
      <w:r w:rsidRPr="00DC1305">
        <w:t>) scheme and promoting a ‘speak up’ culture </w:t>
      </w:r>
    </w:p>
    <w:p w14:paraId="58F8A826" w14:textId="1801604E" w:rsidR="00A209DD" w:rsidRPr="00DC1305" w:rsidRDefault="00A209DD" w:rsidP="00A209DD">
      <w:pPr>
        <w:pStyle w:val="ListParagraph"/>
        <w:numPr>
          <w:ilvl w:val="0"/>
          <w:numId w:val="13"/>
        </w:numPr>
        <w:ind w:left="720"/>
      </w:pPr>
      <w:r w:rsidRPr="00DC1305">
        <w:t>timely assessment and publication of financial reports, annual returns and other disclosure statements </w:t>
      </w:r>
    </w:p>
    <w:p w14:paraId="56579E5B" w14:textId="77777777" w:rsidR="00A209DD" w:rsidRPr="00DC1305" w:rsidRDefault="00A209DD" w:rsidP="00A209DD">
      <w:pPr>
        <w:pStyle w:val="ListParagraph"/>
        <w:numPr>
          <w:ilvl w:val="0"/>
          <w:numId w:val="13"/>
        </w:numPr>
        <w:ind w:left="720"/>
      </w:pPr>
      <w:r w:rsidRPr="00DC1305">
        <w:t>promoting participation in approved governance training.  </w:t>
      </w:r>
    </w:p>
    <w:p w14:paraId="7A63001E" w14:textId="77777777" w:rsidR="00A209DD" w:rsidRPr="008D19DC" w:rsidRDefault="00A209DD" w:rsidP="00A209DD">
      <w:pPr>
        <w:spacing w:after="0" w:line="240" w:lineRule="auto"/>
        <w:ind w:left="1080"/>
        <w:textAlignment w:val="baseline"/>
        <w:rPr>
          <w:rFonts w:ascii="Calibri" w:hAnsi="Calibri" w:cs="Calibri"/>
          <w:lang w:eastAsia="en-AU"/>
        </w:rPr>
      </w:pPr>
    </w:p>
    <w:p w14:paraId="430870CA" w14:textId="77777777" w:rsidR="00A209DD" w:rsidRPr="00AC6797" w:rsidRDefault="00A209DD" w:rsidP="00AC6797">
      <w:pPr>
        <w:pStyle w:val="Heading3"/>
        <w:rPr>
          <w:b w:val="0"/>
          <w:bCs w:val="0"/>
        </w:rPr>
      </w:pPr>
      <w:r w:rsidRPr="00AC6797">
        <w:t>Undertaking inquiries and investigations into suspected contraventions </w:t>
      </w:r>
    </w:p>
    <w:p w14:paraId="4D223061" w14:textId="1790349B" w:rsidR="00A209DD" w:rsidRDefault="00A209DD" w:rsidP="00AC6797">
      <w:pPr>
        <w:ind w:right="84"/>
        <w:textAlignment w:val="baseline"/>
        <w:rPr>
          <w:rFonts w:ascii="Calibri" w:hAnsi="Calibri" w:cs="Calibri"/>
          <w:lang w:eastAsia="en-AU"/>
        </w:rPr>
      </w:pPr>
      <w:r w:rsidRPr="008D19DC">
        <w:rPr>
          <w:rFonts w:ascii="Calibri" w:hAnsi="Calibri" w:cs="Calibri"/>
          <w:lang w:eastAsia="en-AU"/>
        </w:rPr>
        <w:t xml:space="preserve">We do </w:t>
      </w:r>
      <w:r w:rsidRPr="00AC6797">
        <w:rPr>
          <w:rFonts w:eastAsia="Verdana" w:cstheme="minorBidi"/>
          <w:color w:val="000000" w:themeColor="text1"/>
        </w:rPr>
        <w:t>this</w:t>
      </w:r>
      <w:r w:rsidRPr="008D19DC">
        <w:rPr>
          <w:rFonts w:ascii="Calibri" w:hAnsi="Calibri" w:cs="Calibri"/>
          <w:lang w:eastAsia="en-AU"/>
        </w:rPr>
        <w:t xml:space="preserve"> with: </w:t>
      </w:r>
    </w:p>
    <w:p w14:paraId="33A6D973" w14:textId="77777777" w:rsidR="00A209DD" w:rsidRPr="00DC1305" w:rsidRDefault="00A209DD" w:rsidP="00A209DD">
      <w:pPr>
        <w:pStyle w:val="ListParagraph"/>
        <w:numPr>
          <w:ilvl w:val="0"/>
          <w:numId w:val="13"/>
        </w:numPr>
        <w:ind w:left="720"/>
      </w:pPr>
      <w:r w:rsidRPr="00DC1305">
        <w:t xml:space="preserve">a risk-based approach to what we will inquire into or investigate, including </w:t>
      </w:r>
      <w:r>
        <w:t>consideration of</w:t>
      </w:r>
      <w:r w:rsidRPr="00DC1305">
        <w:t xml:space="preserve"> the public interest </w:t>
      </w:r>
    </w:p>
    <w:p w14:paraId="22F0CCF2" w14:textId="77777777" w:rsidR="00A209DD" w:rsidRPr="00DC1305" w:rsidRDefault="00A209DD" w:rsidP="00A209DD">
      <w:pPr>
        <w:pStyle w:val="ListParagraph"/>
        <w:numPr>
          <w:ilvl w:val="0"/>
          <w:numId w:val="13"/>
        </w:numPr>
        <w:ind w:left="720"/>
      </w:pPr>
      <w:r w:rsidRPr="00DC1305">
        <w:t>a preventative approach by raising awareness of common misconceptions, and through early identification and remediation of compliance issues </w:t>
      </w:r>
    </w:p>
    <w:p w14:paraId="0AF33449" w14:textId="77777777" w:rsidR="00A209DD" w:rsidRPr="00DC1305" w:rsidRDefault="00A209DD" w:rsidP="00A209DD">
      <w:pPr>
        <w:pStyle w:val="ListParagraph"/>
        <w:numPr>
          <w:ilvl w:val="0"/>
          <w:numId w:val="13"/>
        </w:numPr>
        <w:ind w:left="720"/>
      </w:pPr>
      <w:r w:rsidRPr="00DC1305">
        <w:t>an evidence-based approach to our decision-making </w:t>
      </w:r>
    </w:p>
    <w:p w14:paraId="2F299C3A" w14:textId="77777777" w:rsidR="00A209DD" w:rsidRPr="00DC1305" w:rsidRDefault="00A209DD" w:rsidP="00A209DD">
      <w:pPr>
        <w:pStyle w:val="ListParagraph"/>
        <w:numPr>
          <w:ilvl w:val="0"/>
          <w:numId w:val="13"/>
        </w:numPr>
        <w:ind w:left="720"/>
      </w:pPr>
      <w:r w:rsidRPr="00DC1305">
        <w:t>a proportionate and appropriate response to non-compliant behaviour and practices  </w:t>
      </w:r>
    </w:p>
    <w:p w14:paraId="6A5B3063" w14:textId="77777777" w:rsidR="00A209DD" w:rsidRPr="00DC1305" w:rsidRDefault="00A209DD" w:rsidP="00A209DD">
      <w:pPr>
        <w:pStyle w:val="ListParagraph"/>
        <w:numPr>
          <w:ilvl w:val="0"/>
          <w:numId w:val="13"/>
        </w:numPr>
        <w:ind w:left="720"/>
      </w:pPr>
      <w:r w:rsidRPr="00DC1305">
        <w:t>the aim of influencing office holders in registered organisations to act in good faith, with due care and diligence, and in the interests of their members. </w:t>
      </w:r>
    </w:p>
    <w:p w14:paraId="39E5B254" w14:textId="77777777" w:rsidR="00A209DD" w:rsidRPr="00AC6797" w:rsidRDefault="00A209DD" w:rsidP="00AC6797">
      <w:pPr>
        <w:pStyle w:val="Heading2"/>
      </w:pPr>
      <w:r w:rsidRPr="00AC6797">
        <w:t>Operating Context</w:t>
      </w:r>
    </w:p>
    <w:p w14:paraId="10DAB0D2" w14:textId="77777777" w:rsidR="00A209DD" w:rsidRPr="00AC6797" w:rsidRDefault="00A209DD" w:rsidP="00AC6797">
      <w:pPr>
        <w:pStyle w:val="Heading3"/>
        <w:rPr>
          <w:b w:val="0"/>
          <w:bCs w:val="0"/>
        </w:rPr>
      </w:pPr>
      <w:r w:rsidRPr="00AC6797">
        <w:t>Capability </w:t>
      </w:r>
    </w:p>
    <w:p w14:paraId="3CE31B4B" w14:textId="53D5979B" w:rsidR="00CE0315" w:rsidRDefault="00A209DD" w:rsidP="00A209DD">
      <w:pPr>
        <w:spacing w:after="0"/>
        <w:textAlignment w:val="baseline"/>
        <w:rPr>
          <w:rFonts w:ascii="Calibri" w:hAnsi="Calibri" w:cs="Calibri"/>
          <w:b/>
          <w:bCs/>
          <w:color w:val="1B365D"/>
          <w:sz w:val="32"/>
          <w:szCs w:val="32"/>
          <w:lang w:eastAsia="en-AU"/>
        </w:rPr>
      </w:pPr>
      <w:r w:rsidRPr="008D19DC">
        <w:rPr>
          <w:rFonts w:ascii="Calibri" w:hAnsi="Calibri" w:cs="Calibri"/>
          <w:color w:val="000000"/>
          <w:lang w:eastAsia="en-AU"/>
        </w:rPr>
        <w:t>Our ability to effectively regulate and deliver successful outcomes for registered organisations, their members and the community is evident in all aspects of our operations. In order to remain agile and to meet stakeholder needs, we are</w:t>
      </w:r>
      <w:r>
        <w:rPr>
          <w:rFonts w:ascii="Calibri" w:hAnsi="Calibri" w:cs="Calibri"/>
          <w:color w:val="000000"/>
          <w:lang w:eastAsia="en-AU"/>
        </w:rPr>
        <w:t xml:space="preserve"> committed to</w:t>
      </w:r>
      <w:r w:rsidRPr="008D19DC">
        <w:rPr>
          <w:rFonts w:ascii="Calibri" w:hAnsi="Calibri" w:cs="Calibri"/>
          <w:color w:val="000000"/>
          <w:lang w:eastAsia="en-AU"/>
        </w:rPr>
        <w:t xml:space="preserve"> further developing our people and their </w:t>
      </w:r>
      <w:proofErr w:type="gramStart"/>
      <w:r w:rsidRPr="008D19DC">
        <w:rPr>
          <w:rFonts w:ascii="Calibri" w:hAnsi="Calibri" w:cs="Calibri"/>
          <w:color w:val="000000"/>
          <w:lang w:eastAsia="en-AU"/>
        </w:rPr>
        <w:t>skill-sets</w:t>
      </w:r>
      <w:proofErr w:type="gramEnd"/>
      <w:r w:rsidRPr="008D19DC">
        <w:rPr>
          <w:rFonts w:ascii="Calibri" w:hAnsi="Calibri" w:cs="Calibri"/>
          <w:color w:val="000000"/>
          <w:lang w:eastAsia="en-AU"/>
        </w:rPr>
        <w:t xml:space="preserve">, our knowledge-base, our tools and resources and our systems to transform and enhance the way we both support </w:t>
      </w:r>
      <w:r w:rsidRPr="00AC6797">
        <w:rPr>
          <w:rFonts w:eastAsia="Verdana" w:cstheme="minorBidi"/>
          <w:color w:val="000000" w:themeColor="text1"/>
        </w:rPr>
        <w:t>and</w:t>
      </w:r>
      <w:r w:rsidRPr="008D19DC">
        <w:rPr>
          <w:rFonts w:ascii="Calibri" w:hAnsi="Calibri" w:cs="Calibri"/>
          <w:color w:val="000000"/>
          <w:lang w:eastAsia="en-AU"/>
        </w:rPr>
        <w:t xml:space="preserve"> regulate our key stakeholders. </w:t>
      </w:r>
    </w:p>
    <w:p w14:paraId="7C89D135" w14:textId="61F8858A" w:rsidR="00A209DD" w:rsidRPr="00AC6797" w:rsidRDefault="00A209DD" w:rsidP="00E96940">
      <w:pPr>
        <w:spacing w:after="0"/>
        <w:textAlignment w:val="baseline"/>
        <w:rPr>
          <w:rFonts w:ascii="Calibri" w:hAnsi="Calibri" w:cs="Calibri"/>
          <w:color w:val="000000"/>
          <w:lang w:eastAsia="en-AU"/>
        </w:rPr>
      </w:pPr>
      <w:r w:rsidRPr="00AC6797">
        <w:rPr>
          <w:rFonts w:ascii="Calibri" w:hAnsi="Calibri" w:cs="Calibri"/>
          <w:color w:val="000000"/>
          <w:lang w:eastAsia="en-AU"/>
        </w:rPr>
        <w:t>For the period covered by this plan we will: </w:t>
      </w:r>
    </w:p>
    <w:p w14:paraId="4E2BCC8C" w14:textId="77777777" w:rsidR="00A209DD" w:rsidRPr="00065FEF" w:rsidRDefault="00A209DD" w:rsidP="00AC6797">
      <w:pPr>
        <w:spacing w:after="0"/>
        <w:rPr>
          <w:rFonts w:ascii="Calibri" w:eastAsia="Calibri" w:hAnsi="Calibri" w:cs="Calibri"/>
          <w:color w:val="1B365D"/>
          <w:sz w:val="24"/>
        </w:rPr>
      </w:pPr>
      <w:r w:rsidRPr="00065FEF">
        <w:rPr>
          <w:rFonts w:ascii="Calibri" w:eastAsia="Calibri" w:hAnsi="Calibri" w:cs="Calibri"/>
          <w:color w:val="1B365D"/>
          <w:sz w:val="24"/>
        </w:rPr>
        <w:t>Develop our people </w:t>
      </w:r>
    </w:p>
    <w:p w14:paraId="0152FF17" w14:textId="77777777" w:rsidR="00A209DD" w:rsidRPr="008D19DC" w:rsidRDefault="00A209DD" w:rsidP="00AC6797">
      <w:pPr>
        <w:ind w:right="84"/>
        <w:textAlignment w:val="baseline"/>
        <w:rPr>
          <w:rFonts w:ascii="Segoe UI" w:hAnsi="Segoe UI" w:cs="Segoe UI"/>
          <w:sz w:val="18"/>
          <w:szCs w:val="18"/>
          <w:lang w:eastAsia="en-AU"/>
        </w:rPr>
      </w:pPr>
      <w:r w:rsidRPr="008D19DC">
        <w:rPr>
          <w:rFonts w:ascii="Calibri" w:hAnsi="Calibri" w:cs="Calibri"/>
          <w:color w:val="000000"/>
          <w:lang w:eastAsia="en-AU"/>
        </w:rPr>
        <w:t xml:space="preserve">Our employees are well-supported, challenged and inspired to carry out their work in a collaborative manner. We are </w:t>
      </w:r>
      <w:r w:rsidRPr="00AC6797">
        <w:rPr>
          <w:rFonts w:eastAsia="Verdana" w:cstheme="minorBidi"/>
          <w:color w:val="000000" w:themeColor="text1"/>
        </w:rPr>
        <w:t>committed</w:t>
      </w:r>
      <w:r w:rsidRPr="008D19DC">
        <w:rPr>
          <w:rFonts w:ascii="Calibri" w:hAnsi="Calibri" w:cs="Calibri"/>
          <w:color w:val="000000"/>
          <w:lang w:eastAsia="en-AU"/>
        </w:rPr>
        <w:t xml:space="preserve"> to attracting, retaining and rewarding the highest possible calibre of staff and further developing their skills and knowledge. </w:t>
      </w:r>
    </w:p>
    <w:p w14:paraId="65041B6C" w14:textId="77777777" w:rsidR="00A209DD" w:rsidRPr="00065FEF" w:rsidRDefault="00A209DD" w:rsidP="00AC6797">
      <w:pPr>
        <w:spacing w:after="0"/>
        <w:rPr>
          <w:rFonts w:ascii="Calibri" w:eastAsia="Calibri" w:hAnsi="Calibri" w:cs="Calibri"/>
          <w:color w:val="1B365D"/>
          <w:sz w:val="24"/>
        </w:rPr>
      </w:pPr>
      <w:r w:rsidRPr="00065FEF">
        <w:rPr>
          <w:rFonts w:ascii="Calibri" w:eastAsia="Calibri" w:hAnsi="Calibri" w:cs="Calibri"/>
          <w:color w:val="1B365D"/>
          <w:sz w:val="24"/>
        </w:rPr>
        <w:lastRenderedPageBreak/>
        <w:t xml:space="preserve">Build a strong </w:t>
      </w:r>
      <w:proofErr w:type="gramStart"/>
      <w:r w:rsidRPr="00065FEF">
        <w:rPr>
          <w:rFonts w:ascii="Calibri" w:eastAsia="Calibri" w:hAnsi="Calibri" w:cs="Calibri"/>
          <w:color w:val="1B365D"/>
          <w:sz w:val="24"/>
        </w:rPr>
        <w:t>knowledge-base</w:t>
      </w:r>
      <w:proofErr w:type="gramEnd"/>
      <w:r w:rsidRPr="00065FEF">
        <w:rPr>
          <w:rFonts w:ascii="Calibri" w:eastAsia="Calibri" w:hAnsi="Calibri" w:cs="Calibri"/>
          <w:color w:val="1B365D"/>
          <w:sz w:val="24"/>
        </w:rPr>
        <w:t> </w:t>
      </w:r>
    </w:p>
    <w:p w14:paraId="699CF97D" w14:textId="77777777" w:rsidR="00A209DD" w:rsidRPr="008D19DC" w:rsidRDefault="00A209DD" w:rsidP="00A209DD">
      <w:pPr>
        <w:spacing w:after="0"/>
        <w:textAlignment w:val="baseline"/>
        <w:rPr>
          <w:rFonts w:ascii="Segoe UI" w:hAnsi="Segoe UI" w:cs="Segoe UI"/>
          <w:sz w:val="18"/>
          <w:szCs w:val="18"/>
          <w:lang w:eastAsia="en-AU"/>
        </w:rPr>
      </w:pPr>
      <w:r w:rsidRPr="008D19DC">
        <w:rPr>
          <w:rFonts w:ascii="Calibri" w:hAnsi="Calibri" w:cs="Calibri"/>
          <w:color w:val="000000"/>
          <w:lang w:eastAsia="en-AU"/>
        </w:rPr>
        <w:t>We will continue to build structures to enable our staff to efficiently access important information so that they can address stakeholder needs, solve problems, gain insights and collaborate with colleagues. </w:t>
      </w:r>
    </w:p>
    <w:p w14:paraId="461C28E5" w14:textId="4D6C625C" w:rsidR="00A209DD" w:rsidRPr="008D19DC" w:rsidRDefault="00A209DD" w:rsidP="00AC6797">
      <w:pPr>
        <w:ind w:right="84"/>
        <w:textAlignment w:val="baseline"/>
        <w:rPr>
          <w:rFonts w:ascii="Segoe UI" w:hAnsi="Segoe UI" w:cs="Segoe UI"/>
          <w:sz w:val="18"/>
          <w:szCs w:val="18"/>
          <w:lang w:eastAsia="en-AU"/>
        </w:rPr>
      </w:pPr>
      <w:r w:rsidRPr="008D19DC">
        <w:rPr>
          <w:rFonts w:ascii="Calibri" w:hAnsi="Calibri" w:cs="Calibri"/>
          <w:color w:val="000000"/>
          <w:lang w:eastAsia="en-AU"/>
        </w:rPr>
        <w:t xml:space="preserve">We also </w:t>
      </w:r>
      <w:r w:rsidRPr="00AC6797">
        <w:rPr>
          <w:rFonts w:eastAsia="Verdana" w:cstheme="minorBidi"/>
          <w:color w:val="000000" w:themeColor="text1"/>
        </w:rPr>
        <w:t>maintain</w:t>
      </w:r>
      <w:r w:rsidRPr="008D19DC">
        <w:rPr>
          <w:rFonts w:ascii="Calibri" w:hAnsi="Calibri" w:cs="Calibri"/>
          <w:color w:val="000000"/>
          <w:lang w:eastAsia="en-AU"/>
        </w:rPr>
        <w:t xml:space="preserve"> a vast number of resources to empower registered organisations to self-help</w:t>
      </w:r>
      <w:r w:rsidR="00523A7A">
        <w:rPr>
          <w:rFonts w:ascii="Calibri" w:hAnsi="Calibri" w:cs="Calibri"/>
          <w:color w:val="000000"/>
          <w:lang w:eastAsia="en-AU"/>
        </w:rPr>
        <w:t>,</w:t>
      </w:r>
      <w:r w:rsidRPr="008D19DC">
        <w:rPr>
          <w:rFonts w:ascii="Calibri" w:hAnsi="Calibri" w:cs="Calibri"/>
          <w:color w:val="000000"/>
          <w:lang w:eastAsia="en-AU"/>
        </w:rPr>
        <w:t xml:space="preserve"> which ultimately reduces demand on staff time by increasing awareness of their obligations and lifting compliance rates. </w:t>
      </w:r>
    </w:p>
    <w:p w14:paraId="29A90668" w14:textId="77777777" w:rsidR="00A209DD" w:rsidRPr="00065FEF" w:rsidRDefault="00A209DD" w:rsidP="00AC6797">
      <w:pPr>
        <w:spacing w:after="0"/>
        <w:rPr>
          <w:rFonts w:ascii="Calibri" w:eastAsia="Calibri" w:hAnsi="Calibri" w:cs="Calibri"/>
          <w:color w:val="1B365D"/>
          <w:sz w:val="24"/>
        </w:rPr>
      </w:pPr>
      <w:r w:rsidRPr="00065FEF">
        <w:rPr>
          <w:rFonts w:ascii="Calibri" w:eastAsia="Calibri" w:hAnsi="Calibri" w:cs="Calibri"/>
          <w:color w:val="1B365D"/>
          <w:sz w:val="24"/>
        </w:rPr>
        <w:t>Establish robust systems infrastructure </w:t>
      </w:r>
    </w:p>
    <w:p w14:paraId="546791C8" w14:textId="14D6817D" w:rsidR="00A209DD" w:rsidRPr="008D19DC" w:rsidRDefault="00A209DD" w:rsidP="00AC6797">
      <w:pPr>
        <w:ind w:right="84"/>
        <w:textAlignment w:val="baseline"/>
        <w:rPr>
          <w:rFonts w:ascii="Segoe UI" w:hAnsi="Segoe UI" w:cs="Segoe UI"/>
          <w:sz w:val="18"/>
          <w:szCs w:val="18"/>
          <w:lang w:eastAsia="en-AU"/>
        </w:rPr>
      </w:pPr>
      <w:r w:rsidRPr="008D19DC">
        <w:rPr>
          <w:rFonts w:ascii="Calibri" w:hAnsi="Calibri" w:cs="Calibri"/>
          <w:color w:val="000000"/>
          <w:lang w:eastAsia="en-AU"/>
        </w:rPr>
        <w:t xml:space="preserve">The ROC </w:t>
      </w:r>
      <w:r w:rsidRPr="00AC6797">
        <w:rPr>
          <w:rFonts w:eastAsia="Verdana" w:cstheme="minorBidi"/>
          <w:color w:val="000000" w:themeColor="text1"/>
        </w:rPr>
        <w:t>recognises</w:t>
      </w:r>
      <w:r w:rsidRPr="008D19DC">
        <w:rPr>
          <w:rFonts w:ascii="Calibri" w:hAnsi="Calibri" w:cs="Calibri"/>
          <w:color w:val="000000"/>
          <w:lang w:eastAsia="en-AU"/>
        </w:rPr>
        <w:t xml:space="preserve"> that the way to reduce red tape and costs to organisations, while increasing transparency and efficiency, is digital transformation. We </w:t>
      </w:r>
      <w:r>
        <w:rPr>
          <w:rFonts w:ascii="Calibri" w:hAnsi="Calibri" w:cs="Calibri"/>
          <w:color w:val="000000"/>
          <w:lang w:eastAsia="en-AU"/>
        </w:rPr>
        <w:t>are continuing</w:t>
      </w:r>
      <w:r w:rsidRPr="008D19DC">
        <w:rPr>
          <w:rFonts w:ascii="Calibri" w:hAnsi="Calibri" w:cs="Calibri"/>
          <w:color w:val="000000"/>
          <w:lang w:eastAsia="en-AU"/>
        </w:rPr>
        <w:t xml:space="preserve"> to refine and enhance new systems to manage our workflow</w:t>
      </w:r>
      <w:r w:rsidR="00523A7A">
        <w:rPr>
          <w:rFonts w:ascii="Calibri" w:hAnsi="Calibri" w:cs="Calibri"/>
          <w:color w:val="000000"/>
          <w:lang w:eastAsia="en-AU"/>
        </w:rPr>
        <w:t>. T</w:t>
      </w:r>
      <w:r w:rsidRPr="008D19DC">
        <w:rPr>
          <w:rFonts w:ascii="Calibri" w:hAnsi="Calibri" w:cs="Calibri"/>
          <w:color w:val="000000"/>
          <w:lang w:eastAsia="en-AU"/>
        </w:rPr>
        <w:t>his includes building our reporting capability through our case management system, and providing tools, resources and systems that our regulated community can use to comply with their obligations. </w:t>
      </w:r>
    </w:p>
    <w:p w14:paraId="3FB956FD" w14:textId="77777777" w:rsidR="00A209DD" w:rsidRPr="00AC6797" w:rsidRDefault="00A209DD" w:rsidP="00AC6797">
      <w:pPr>
        <w:pStyle w:val="Heading3"/>
        <w:rPr>
          <w:b w:val="0"/>
          <w:bCs w:val="0"/>
        </w:rPr>
      </w:pPr>
      <w:r w:rsidRPr="00AC6797">
        <w:t>Financial capability</w:t>
      </w:r>
    </w:p>
    <w:p w14:paraId="444B07AB" w14:textId="2C5C68E9" w:rsidR="00A209DD" w:rsidRPr="00B23C3D" w:rsidRDefault="00A209DD" w:rsidP="00AC6797">
      <w:pPr>
        <w:ind w:right="84"/>
        <w:textAlignment w:val="baseline"/>
      </w:pPr>
      <w:r w:rsidRPr="00B23C3D">
        <w:t xml:space="preserve">Our funding is derived from </w:t>
      </w:r>
      <w:r w:rsidR="007373F9">
        <w:t>g</w:t>
      </w:r>
      <w:r w:rsidRPr="00B23C3D">
        <w:t>overnment appropriations, with more than 55% of those funds allocated directly to staffing costs for the 2022</w:t>
      </w:r>
      <w:r w:rsidR="00CA0FAC">
        <w:t>–</w:t>
      </w:r>
      <w:r w:rsidRPr="00B23C3D">
        <w:t>23 financial year.  </w:t>
      </w:r>
    </w:p>
    <w:p w14:paraId="0D720A35" w14:textId="337AB5AD" w:rsidR="00A209DD" w:rsidRPr="00B23C3D" w:rsidRDefault="00A209DD" w:rsidP="00A209DD">
      <w:r w:rsidRPr="00B23C3D">
        <w:rPr>
          <w:i/>
          <w:iCs/>
        </w:rPr>
        <w:t>Summary of the ROC’s 2022</w:t>
      </w:r>
      <w:r w:rsidR="00CA0FAC">
        <w:rPr>
          <w:i/>
          <w:iCs/>
        </w:rPr>
        <w:t>–</w:t>
      </w:r>
      <w:r w:rsidRPr="00B23C3D">
        <w:rPr>
          <w:i/>
          <w:iCs/>
        </w:rPr>
        <w:t>23 financial information from the 2022</w:t>
      </w:r>
      <w:r w:rsidR="00CA0FAC">
        <w:rPr>
          <w:i/>
          <w:iCs/>
        </w:rPr>
        <w:t>–</w:t>
      </w:r>
      <w:r w:rsidRPr="00B23C3D">
        <w:rPr>
          <w:i/>
          <w:iCs/>
        </w:rPr>
        <w:t>23 Portfolio Budget Statements:</w:t>
      </w:r>
    </w:p>
    <w:tbl>
      <w:tblPr>
        <w:tblW w:w="96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Financial capability"/>
        <w:tblDescription w:val="Summary of the ROC’s 2022–23 financial information from the 2022–23 Portfolio Budget Statements."/>
      </w:tblPr>
      <w:tblGrid>
        <w:gridCol w:w="6225"/>
        <w:gridCol w:w="3390"/>
      </w:tblGrid>
      <w:tr w:rsidR="00A209DD" w:rsidRPr="00B23C3D" w14:paraId="32E772AD" w14:textId="77777777" w:rsidTr="001D53FD">
        <w:tc>
          <w:tcPr>
            <w:tcW w:w="6225" w:type="dxa"/>
            <w:tcBorders>
              <w:top w:val="single" w:sz="6" w:space="0" w:color="auto"/>
              <w:left w:val="single" w:sz="6" w:space="0" w:color="auto"/>
              <w:bottom w:val="single" w:sz="6" w:space="0" w:color="auto"/>
              <w:right w:val="single" w:sz="6" w:space="0" w:color="auto"/>
            </w:tcBorders>
            <w:shd w:val="clear" w:color="auto" w:fill="1B365D"/>
            <w:hideMark/>
          </w:tcPr>
          <w:p w14:paraId="6AFE59FC" w14:textId="77777777" w:rsidR="00A209DD" w:rsidRPr="00B23C3D" w:rsidRDefault="00A209DD" w:rsidP="001D53FD">
            <w:r w:rsidRPr="00B23C3D">
              <w:rPr>
                <w:b/>
                <w:bCs/>
              </w:rPr>
              <w:t>Description</w:t>
            </w:r>
            <w:r w:rsidRPr="00B23C3D">
              <w:t> </w:t>
            </w:r>
          </w:p>
        </w:tc>
        <w:tc>
          <w:tcPr>
            <w:tcW w:w="3390" w:type="dxa"/>
            <w:tcBorders>
              <w:top w:val="single" w:sz="6" w:space="0" w:color="auto"/>
              <w:left w:val="single" w:sz="6" w:space="0" w:color="auto"/>
              <w:bottom w:val="single" w:sz="6" w:space="0" w:color="auto"/>
              <w:right w:val="single" w:sz="6" w:space="0" w:color="auto"/>
            </w:tcBorders>
            <w:shd w:val="clear" w:color="auto" w:fill="1B365D"/>
            <w:hideMark/>
          </w:tcPr>
          <w:p w14:paraId="3ACF045F" w14:textId="77777777" w:rsidR="00A209DD" w:rsidRPr="00B23C3D" w:rsidRDefault="00A209DD" w:rsidP="00CD6E54">
            <w:r w:rsidRPr="00B23C3D">
              <w:rPr>
                <w:b/>
                <w:bCs/>
              </w:rPr>
              <w:t>Amount</w:t>
            </w:r>
            <w:r w:rsidRPr="00B23C3D">
              <w:t> </w:t>
            </w:r>
          </w:p>
        </w:tc>
      </w:tr>
      <w:tr w:rsidR="00A209DD" w:rsidRPr="00B23C3D" w14:paraId="66C43F5B" w14:textId="77777777" w:rsidTr="001D53FD">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7427193B" w14:textId="77777777" w:rsidR="00A209DD" w:rsidRPr="00B23C3D" w:rsidRDefault="00A209DD" w:rsidP="001D53FD">
            <w:r w:rsidRPr="00B23C3D">
              <w:t>Departmental appropriation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AFFEA17" w14:textId="77777777" w:rsidR="00A209DD" w:rsidRPr="00B23C3D" w:rsidRDefault="00A209DD" w:rsidP="00CD6E54">
            <w:r w:rsidRPr="00B23C3D">
              <w:t>$7.3 million  </w:t>
            </w:r>
          </w:p>
        </w:tc>
      </w:tr>
      <w:tr w:rsidR="00A209DD" w:rsidRPr="00B23C3D" w14:paraId="7349CA6D" w14:textId="77777777" w:rsidTr="001D53FD">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11BF7F72" w14:textId="77777777" w:rsidR="00A209DD" w:rsidRPr="00B23C3D" w:rsidRDefault="00A209DD" w:rsidP="001D53FD">
            <w:r w:rsidRPr="00B23C3D">
              <w:t>Labour expenditure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A88F5C7" w14:textId="77777777" w:rsidR="00A209DD" w:rsidRPr="00B23C3D" w:rsidRDefault="00A209DD" w:rsidP="00CD6E54">
            <w:r w:rsidRPr="00B23C3D">
              <w:t>$4.0 million </w:t>
            </w:r>
          </w:p>
        </w:tc>
      </w:tr>
      <w:tr w:rsidR="00A209DD" w:rsidRPr="00B23C3D" w14:paraId="57046046" w14:textId="77777777" w:rsidTr="001D53FD">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70E7B09B" w14:textId="77777777" w:rsidR="00A209DD" w:rsidRPr="00B23C3D" w:rsidRDefault="00A209DD" w:rsidP="001D53FD">
            <w:r w:rsidRPr="00B23C3D">
              <w:rPr>
                <w:b/>
                <w:bCs/>
              </w:rPr>
              <w:t>Total departmental expenditure</w:t>
            </w:r>
            <w:r w:rsidRPr="00B23C3D">
              <w:t xml:space="preserve">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36F11A4" w14:textId="77777777" w:rsidR="00A209DD" w:rsidRPr="00B23C3D" w:rsidRDefault="00A209DD" w:rsidP="00CD6E54">
            <w:r w:rsidRPr="00B23C3D">
              <w:rPr>
                <w:b/>
                <w:bCs/>
              </w:rPr>
              <w:t>$7.5 million</w:t>
            </w:r>
            <w:r w:rsidRPr="00B23C3D">
              <w:t xml:space="preserve">  </w:t>
            </w:r>
          </w:p>
        </w:tc>
      </w:tr>
      <w:tr w:rsidR="00A209DD" w:rsidRPr="00B23C3D" w14:paraId="6CC5BA57" w14:textId="77777777" w:rsidTr="001D53FD">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5DEE30E6" w14:textId="77777777" w:rsidR="00A209DD" w:rsidRPr="00B23C3D" w:rsidRDefault="00A209DD" w:rsidP="001D53FD">
            <w:r w:rsidRPr="00B23C3D">
              <w:t>Capital appropriation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5D6CEBC" w14:textId="77777777" w:rsidR="00A209DD" w:rsidRPr="00B23C3D" w:rsidRDefault="00A209DD" w:rsidP="00CD6E54">
            <w:r w:rsidRPr="00B23C3D">
              <w:t>Nil </w:t>
            </w:r>
          </w:p>
        </w:tc>
      </w:tr>
    </w:tbl>
    <w:p w14:paraId="788A96B6" w14:textId="77777777" w:rsidR="00A209DD" w:rsidRPr="00B23C3D" w:rsidRDefault="00A209DD" w:rsidP="00A209DD"/>
    <w:p w14:paraId="77C4AEBD" w14:textId="77777777" w:rsidR="00A209DD" w:rsidRPr="00AC6797" w:rsidRDefault="00A209DD" w:rsidP="00AC6797">
      <w:pPr>
        <w:pStyle w:val="Heading3"/>
        <w:rPr>
          <w:b w:val="0"/>
          <w:bCs w:val="0"/>
        </w:rPr>
      </w:pPr>
      <w:r w:rsidRPr="00AC6797">
        <w:t>Risk oversight and management </w:t>
      </w:r>
    </w:p>
    <w:p w14:paraId="283CFAB1" w14:textId="77777777" w:rsidR="00A209DD" w:rsidRPr="008D19DC" w:rsidRDefault="00A209DD" w:rsidP="00AC6797">
      <w:pPr>
        <w:ind w:right="84"/>
        <w:textAlignment w:val="baseline"/>
        <w:rPr>
          <w:rFonts w:ascii="Segoe UI" w:hAnsi="Segoe UI" w:cs="Segoe UI"/>
          <w:sz w:val="18"/>
          <w:szCs w:val="18"/>
          <w:lang w:eastAsia="en-AU"/>
        </w:rPr>
      </w:pPr>
      <w:r w:rsidRPr="008D19DC">
        <w:rPr>
          <w:rFonts w:ascii="Calibri" w:hAnsi="Calibri" w:cs="Calibri"/>
          <w:lang w:eastAsia="en-AU"/>
        </w:rPr>
        <w:t xml:space="preserve">In the conduct of our </w:t>
      </w:r>
      <w:r w:rsidRPr="00AC6797">
        <w:rPr>
          <w:rFonts w:eastAsia="Verdana" w:cstheme="minorBidi"/>
          <w:color w:val="000000" w:themeColor="text1"/>
        </w:rPr>
        <w:t>work</w:t>
      </w:r>
      <w:r w:rsidRPr="008D19DC">
        <w:rPr>
          <w:rFonts w:ascii="Calibri" w:hAnsi="Calibri" w:cs="Calibri"/>
          <w:lang w:eastAsia="en-AU"/>
        </w:rPr>
        <w:t>, we encounter a range of risks and challenges. We manage these by</w:t>
      </w:r>
      <w:r w:rsidRPr="00057B71">
        <w:t>:</w:t>
      </w:r>
      <w:r w:rsidRPr="008D19DC">
        <w:rPr>
          <w:rFonts w:ascii="Calibri" w:hAnsi="Calibri" w:cs="Calibri"/>
          <w:lang w:eastAsia="en-AU"/>
        </w:rPr>
        <w:t> </w:t>
      </w:r>
    </w:p>
    <w:p w14:paraId="466A3091" w14:textId="4CBDBAB2" w:rsidR="00A209DD" w:rsidRPr="00DC1305" w:rsidRDefault="00A209DD" w:rsidP="00A209DD">
      <w:pPr>
        <w:pStyle w:val="ListParagraph"/>
        <w:numPr>
          <w:ilvl w:val="0"/>
          <w:numId w:val="13"/>
        </w:numPr>
        <w:ind w:left="720"/>
      </w:pPr>
      <w:r w:rsidRPr="00DC1305">
        <w:t>applying a consistent approach across our work streams and integrating risk management in</w:t>
      </w:r>
      <w:r w:rsidR="00523A7A">
        <w:t>to</w:t>
      </w:r>
      <w:r w:rsidRPr="00DC1305">
        <w:t xml:space="preserve"> all our activities </w:t>
      </w:r>
    </w:p>
    <w:p w14:paraId="72D60377" w14:textId="77777777" w:rsidR="00A209DD" w:rsidRPr="00DC1305" w:rsidRDefault="00A209DD" w:rsidP="00A209DD">
      <w:pPr>
        <w:pStyle w:val="ListParagraph"/>
        <w:numPr>
          <w:ilvl w:val="0"/>
          <w:numId w:val="13"/>
        </w:numPr>
        <w:ind w:left="720"/>
      </w:pPr>
      <w:r w:rsidRPr="00DC1305">
        <w:t>applying a governance model that focuses on leadership and accountability, enabling us to meet our obligations </w:t>
      </w:r>
    </w:p>
    <w:p w14:paraId="174FCF70" w14:textId="77777777" w:rsidR="00A209DD" w:rsidRPr="00DC1305" w:rsidRDefault="00A209DD" w:rsidP="00A209DD">
      <w:pPr>
        <w:pStyle w:val="ListParagraph"/>
        <w:numPr>
          <w:ilvl w:val="0"/>
          <w:numId w:val="13"/>
        </w:numPr>
        <w:ind w:left="720"/>
      </w:pPr>
      <w:r w:rsidRPr="00DC1305">
        <w:t>providing support and encouraging our staff to capitalise on opportunities by actively engaging with risk and challenges. </w:t>
      </w:r>
    </w:p>
    <w:p w14:paraId="02820F58" w14:textId="1B4C3901" w:rsidR="00A209DD" w:rsidRPr="00AC6797" w:rsidRDefault="00A209DD" w:rsidP="00AC6797">
      <w:pPr>
        <w:pStyle w:val="Heading3"/>
        <w:rPr>
          <w:b w:val="0"/>
          <w:bCs w:val="0"/>
        </w:rPr>
      </w:pPr>
      <w:r w:rsidRPr="00AC6797">
        <w:lastRenderedPageBreak/>
        <w:t>Cooperating with others to achieve our purpose </w:t>
      </w:r>
    </w:p>
    <w:p w14:paraId="78F52A42" w14:textId="43A66A22" w:rsidR="00A209DD" w:rsidRPr="008D19DC" w:rsidRDefault="00A209DD" w:rsidP="00057B71">
      <w:pPr>
        <w:tabs>
          <w:tab w:val="center" w:pos="4819"/>
        </w:tabs>
        <w:rPr>
          <w:rFonts w:ascii="Calibri" w:hAnsi="Calibri" w:cs="Calibri"/>
          <w:lang w:eastAsia="en-AU"/>
        </w:rPr>
      </w:pPr>
      <w:r w:rsidRPr="008D19DC">
        <w:rPr>
          <w:rFonts w:ascii="Calibri" w:hAnsi="Calibri" w:cs="Calibri"/>
          <w:lang w:eastAsia="en-AU"/>
        </w:rPr>
        <w:t>The ROC’s regulatory environment is complex and can be difficult for some</w:t>
      </w:r>
      <w:r>
        <w:rPr>
          <w:rFonts w:ascii="Calibri" w:hAnsi="Calibri" w:cs="Calibri"/>
          <w:lang w:eastAsia="en-AU"/>
        </w:rPr>
        <w:t xml:space="preserve"> of our</w:t>
      </w:r>
      <w:r w:rsidRPr="008D19DC">
        <w:rPr>
          <w:rFonts w:ascii="Calibri" w:hAnsi="Calibri" w:cs="Calibri"/>
          <w:lang w:eastAsia="en-AU"/>
        </w:rPr>
        <w:t xml:space="preserve"> stakeholders to navigate. Consequently, we see many contraventions </w:t>
      </w:r>
      <w:r>
        <w:rPr>
          <w:rFonts w:ascii="Calibri" w:hAnsi="Calibri" w:cs="Calibri"/>
          <w:lang w:eastAsia="en-AU"/>
        </w:rPr>
        <w:t>which</w:t>
      </w:r>
      <w:r w:rsidR="006268AA">
        <w:rPr>
          <w:rFonts w:ascii="Calibri" w:hAnsi="Calibri" w:cs="Calibri"/>
          <w:lang w:eastAsia="en-AU"/>
        </w:rPr>
        <w:t>,</w:t>
      </w:r>
      <w:r>
        <w:rPr>
          <w:rFonts w:ascii="Calibri" w:hAnsi="Calibri" w:cs="Calibri"/>
          <w:lang w:eastAsia="en-AU"/>
        </w:rPr>
        <w:t xml:space="preserve"> in the first instance</w:t>
      </w:r>
      <w:r w:rsidR="006268AA">
        <w:rPr>
          <w:rFonts w:ascii="Calibri" w:hAnsi="Calibri" w:cs="Calibri"/>
          <w:lang w:eastAsia="en-AU"/>
        </w:rPr>
        <w:t>,</w:t>
      </w:r>
      <w:r>
        <w:rPr>
          <w:rFonts w:ascii="Calibri" w:hAnsi="Calibri" w:cs="Calibri"/>
          <w:lang w:eastAsia="en-AU"/>
        </w:rPr>
        <w:t xml:space="preserve"> we aim </w:t>
      </w:r>
      <w:r w:rsidRPr="008D19DC">
        <w:rPr>
          <w:rFonts w:ascii="Calibri" w:hAnsi="Calibri" w:cs="Calibri"/>
          <w:lang w:eastAsia="en-AU"/>
        </w:rPr>
        <w:t xml:space="preserve">to </w:t>
      </w:r>
      <w:r>
        <w:rPr>
          <w:rFonts w:ascii="Calibri" w:hAnsi="Calibri" w:cs="Calibri"/>
          <w:lang w:eastAsia="en-AU"/>
        </w:rPr>
        <w:t>resolve</w:t>
      </w:r>
      <w:r w:rsidRPr="008D19DC">
        <w:rPr>
          <w:rFonts w:ascii="Calibri" w:hAnsi="Calibri" w:cs="Calibri"/>
          <w:lang w:eastAsia="en-AU"/>
        </w:rPr>
        <w:t xml:space="preserve"> through voluntary remediation, particularly where an error was inadvertent or there was a genuine attempt to comply. We do this by supplying guidance, self-help tools and educational materials to assist registered organisations to better understand their compliance obligations. </w:t>
      </w:r>
      <w:r>
        <w:rPr>
          <w:rFonts w:ascii="Calibri" w:hAnsi="Calibri" w:cs="Calibri"/>
          <w:lang w:eastAsia="en-AU"/>
        </w:rPr>
        <w:t xml:space="preserve">We also provide tailored advice to organisations to help with their specific needs. </w:t>
      </w:r>
      <w:r w:rsidRPr="008D19DC">
        <w:rPr>
          <w:rFonts w:ascii="Calibri" w:hAnsi="Calibri" w:cs="Calibri"/>
          <w:lang w:eastAsia="en-AU"/>
        </w:rPr>
        <w:t>By taking this facilitative approach, we continue to see increasing levels of voluntary compliance. </w:t>
      </w:r>
    </w:p>
    <w:p w14:paraId="2612EC04" w14:textId="77777777" w:rsidR="00A209DD" w:rsidRPr="008D19DC" w:rsidRDefault="00A209DD" w:rsidP="00057B71">
      <w:pPr>
        <w:tabs>
          <w:tab w:val="center" w:pos="4819"/>
        </w:tabs>
        <w:rPr>
          <w:rFonts w:ascii="Segoe UI" w:hAnsi="Segoe UI" w:cs="Segoe UI"/>
          <w:sz w:val="18"/>
          <w:szCs w:val="18"/>
          <w:lang w:eastAsia="en-AU"/>
        </w:rPr>
      </w:pPr>
      <w:r w:rsidRPr="008D19DC">
        <w:rPr>
          <w:rFonts w:ascii="Calibri" w:hAnsi="Calibri" w:cs="Calibri"/>
          <w:lang w:eastAsia="en-AU"/>
        </w:rPr>
        <w:t>We focus on building relationships with registered organisations and their peak bodies. We consult with our stakeholders and gather feedback throughout the year, including via our Annual Education Survey. </w:t>
      </w:r>
    </w:p>
    <w:p w14:paraId="5B474E68" w14:textId="77777777" w:rsidR="00A209DD" w:rsidRDefault="00A209DD" w:rsidP="00057B71">
      <w:pPr>
        <w:tabs>
          <w:tab w:val="center" w:pos="4819"/>
        </w:tabs>
        <w:rPr>
          <w:rFonts w:ascii="Calibri" w:hAnsi="Calibri" w:cs="Calibri"/>
          <w:lang w:eastAsia="en-AU"/>
        </w:rPr>
      </w:pPr>
      <w:r w:rsidRPr="008D19DC">
        <w:rPr>
          <w:rFonts w:ascii="Calibri" w:hAnsi="Calibri" w:cs="Calibri"/>
          <w:lang w:eastAsia="en-AU"/>
        </w:rPr>
        <w:t>We rely upon feedback to inform the development and updating of the tools and resources we provide. </w:t>
      </w:r>
    </w:p>
    <w:p w14:paraId="2E2EFA51" w14:textId="21EB8126" w:rsidR="00A209DD" w:rsidRDefault="00A209DD" w:rsidP="00057B71">
      <w:pPr>
        <w:tabs>
          <w:tab w:val="center" w:pos="4819"/>
        </w:tabs>
        <w:rPr>
          <w:rFonts w:ascii="Calibri" w:hAnsi="Calibri" w:cs="Calibri"/>
          <w:lang w:eastAsia="en-AU"/>
        </w:rPr>
      </w:pPr>
      <w:r w:rsidRPr="008D19DC">
        <w:rPr>
          <w:rFonts w:ascii="Calibri" w:hAnsi="Calibri" w:cs="Calibri"/>
          <w:lang w:eastAsia="en-AU"/>
        </w:rPr>
        <w:t>The ROC benefits from being a small</w:t>
      </w:r>
      <w:r>
        <w:rPr>
          <w:rFonts w:ascii="Calibri" w:hAnsi="Calibri" w:cs="Calibri"/>
          <w:lang w:eastAsia="en-AU"/>
        </w:rPr>
        <w:t>, highly specialis</w:t>
      </w:r>
      <w:r w:rsidR="006268AA">
        <w:rPr>
          <w:rFonts w:ascii="Calibri" w:hAnsi="Calibri" w:cs="Calibri"/>
          <w:lang w:eastAsia="en-AU"/>
        </w:rPr>
        <w:t>ed</w:t>
      </w:r>
      <w:r w:rsidRPr="008D19DC">
        <w:rPr>
          <w:rFonts w:ascii="Calibri" w:hAnsi="Calibri" w:cs="Calibri"/>
          <w:lang w:eastAsia="en-AU"/>
        </w:rPr>
        <w:t xml:space="preserve"> agency. We provide immediate, tailored and personalised assistance to our stakeholders</w:t>
      </w:r>
      <w:r w:rsidR="006268AA">
        <w:rPr>
          <w:rFonts w:ascii="Calibri" w:hAnsi="Calibri" w:cs="Calibri"/>
          <w:lang w:eastAsia="en-AU"/>
        </w:rPr>
        <w:t>,</w:t>
      </w:r>
      <w:r w:rsidRPr="008D19DC">
        <w:rPr>
          <w:rFonts w:ascii="Calibri" w:hAnsi="Calibri" w:cs="Calibri"/>
          <w:lang w:eastAsia="en-AU"/>
        </w:rPr>
        <w:t xml:space="preserve"> who can quickly and easily reach and consult with a subject matter expert for information and advice. Organisations are also sent tailored reminders about their compliance obligations before the obligation arises and</w:t>
      </w:r>
      <w:r w:rsidR="006268AA">
        <w:rPr>
          <w:rFonts w:ascii="Calibri" w:hAnsi="Calibri" w:cs="Calibri"/>
          <w:lang w:eastAsia="en-AU"/>
        </w:rPr>
        <w:t>,</w:t>
      </w:r>
      <w:r w:rsidRPr="008D19DC">
        <w:rPr>
          <w:rFonts w:ascii="Calibri" w:hAnsi="Calibri" w:cs="Calibri"/>
          <w:lang w:eastAsia="en-AU"/>
        </w:rPr>
        <w:t xml:space="preserve"> if necessary</w:t>
      </w:r>
      <w:r w:rsidR="006268AA">
        <w:rPr>
          <w:rFonts w:ascii="Calibri" w:hAnsi="Calibri" w:cs="Calibri"/>
          <w:lang w:eastAsia="en-AU"/>
        </w:rPr>
        <w:t>,</w:t>
      </w:r>
      <w:r w:rsidRPr="008D19DC">
        <w:rPr>
          <w:rFonts w:ascii="Calibri" w:hAnsi="Calibri" w:cs="Calibri"/>
          <w:lang w:eastAsia="en-AU"/>
        </w:rPr>
        <w:t xml:space="preserve"> are contacted by telephone to provide further timely individual assistance. </w:t>
      </w:r>
    </w:p>
    <w:p w14:paraId="6A6C123F" w14:textId="77777777" w:rsidR="00154412" w:rsidRDefault="00A209DD" w:rsidP="00057B71">
      <w:pPr>
        <w:tabs>
          <w:tab w:val="center" w:pos="4819"/>
        </w:tabs>
        <w:rPr>
          <w:rFonts w:ascii="Calibri" w:hAnsi="Calibri" w:cs="Calibri"/>
          <w:lang w:eastAsia="en-AU"/>
        </w:rPr>
      </w:pPr>
      <w:r w:rsidRPr="008D19DC">
        <w:rPr>
          <w:rFonts w:ascii="Calibri" w:hAnsi="Calibri" w:cs="Calibri"/>
          <w:lang w:eastAsia="en-AU"/>
        </w:rPr>
        <w:t>The ROC’s communication with organisations is clear, targeted and effective. We carefully consider the impact of our decisions on organisations. We</w:t>
      </w:r>
      <w:r>
        <w:rPr>
          <w:rFonts w:ascii="Calibri" w:hAnsi="Calibri" w:cs="Calibri"/>
          <w:lang w:eastAsia="en-AU"/>
        </w:rPr>
        <w:t xml:space="preserve"> often</w:t>
      </w:r>
      <w:r w:rsidRPr="008D19DC">
        <w:rPr>
          <w:rFonts w:ascii="Calibri" w:hAnsi="Calibri" w:cs="Calibri"/>
          <w:lang w:eastAsia="en-AU"/>
        </w:rPr>
        <w:t xml:space="preserve"> engage with industry groups and representatives of stakeholders when developing, updating or changing our policies, procedures and checklists. </w:t>
      </w:r>
    </w:p>
    <w:p w14:paraId="1BA3E9A0" w14:textId="152292F2" w:rsidR="00A209DD" w:rsidRPr="008D19DC" w:rsidRDefault="00A209DD" w:rsidP="00057B71">
      <w:pPr>
        <w:tabs>
          <w:tab w:val="center" w:pos="4819"/>
        </w:tabs>
        <w:rPr>
          <w:rFonts w:ascii="Segoe UI" w:hAnsi="Segoe UI" w:cs="Segoe UI"/>
          <w:sz w:val="18"/>
          <w:szCs w:val="18"/>
          <w:lang w:eastAsia="en-AU"/>
        </w:rPr>
      </w:pPr>
      <w:r w:rsidRPr="008D19DC">
        <w:rPr>
          <w:rFonts w:ascii="Calibri" w:hAnsi="Calibri" w:cs="Calibri"/>
          <w:lang w:eastAsia="en-AU"/>
        </w:rPr>
        <w:t>The ROC’s website publishes these documents and provides clear advice about how to make complaints and provide feedback</w:t>
      </w:r>
      <w:r w:rsidRPr="00057B71">
        <w:t>.</w:t>
      </w:r>
      <w:r w:rsidRPr="008D19DC">
        <w:rPr>
          <w:rFonts w:ascii="Calibri" w:hAnsi="Calibri" w:cs="Calibri"/>
          <w:lang w:eastAsia="en-AU"/>
        </w:rPr>
        <w:t> </w:t>
      </w:r>
    </w:p>
    <w:p w14:paraId="7914D602" w14:textId="77777777" w:rsidR="00A209DD" w:rsidRPr="008D19DC" w:rsidRDefault="00A209DD" w:rsidP="00057B71">
      <w:pPr>
        <w:tabs>
          <w:tab w:val="center" w:pos="4819"/>
        </w:tabs>
        <w:rPr>
          <w:rFonts w:ascii="Segoe UI" w:hAnsi="Segoe UI" w:cs="Segoe UI"/>
          <w:sz w:val="18"/>
          <w:szCs w:val="18"/>
          <w:lang w:eastAsia="en-AU"/>
        </w:rPr>
      </w:pPr>
      <w:r w:rsidRPr="008D19DC">
        <w:rPr>
          <w:rFonts w:ascii="Calibri" w:hAnsi="Calibri" w:cs="Calibri"/>
          <w:lang w:eastAsia="en-AU"/>
        </w:rPr>
        <w:t xml:space="preserve">Additionally, the ROC is committed to communicating in plain English and is continually refining its education materials, correspondence and other stakeholder materials to meet this </w:t>
      </w:r>
      <w:r>
        <w:rPr>
          <w:rFonts w:ascii="Calibri" w:hAnsi="Calibri" w:cs="Calibri"/>
          <w:lang w:eastAsia="en-AU"/>
        </w:rPr>
        <w:t>objective</w:t>
      </w:r>
      <w:r w:rsidRPr="008D19DC">
        <w:rPr>
          <w:rFonts w:ascii="Calibri" w:hAnsi="Calibri" w:cs="Calibri"/>
          <w:lang w:eastAsia="en-AU"/>
        </w:rPr>
        <w:t>. </w:t>
      </w:r>
    </w:p>
    <w:p w14:paraId="6FA3275B" w14:textId="77777777" w:rsidR="00A209DD" w:rsidRPr="008D19DC" w:rsidRDefault="00A209DD" w:rsidP="00057B71">
      <w:pPr>
        <w:tabs>
          <w:tab w:val="center" w:pos="4819"/>
        </w:tabs>
        <w:rPr>
          <w:rFonts w:ascii="Segoe UI" w:hAnsi="Segoe UI" w:cs="Segoe UI"/>
          <w:sz w:val="18"/>
          <w:szCs w:val="18"/>
          <w:lang w:eastAsia="en-AU"/>
        </w:rPr>
      </w:pPr>
      <w:r w:rsidRPr="008D19DC">
        <w:rPr>
          <w:rFonts w:ascii="Calibri" w:hAnsi="Calibri" w:cs="Calibri"/>
          <w:lang w:eastAsia="en-AU"/>
        </w:rPr>
        <w:t>In addition to working pragmatically with our regulated community, the ROC takes action to coordinate approaches to compliance with other industry regulators</w:t>
      </w:r>
      <w:r>
        <w:rPr>
          <w:rFonts w:ascii="Calibri" w:hAnsi="Calibri" w:cs="Calibri"/>
          <w:lang w:eastAsia="en-AU"/>
        </w:rPr>
        <w:t xml:space="preserve"> where appropriate</w:t>
      </w:r>
      <w:r w:rsidRPr="008D19DC">
        <w:rPr>
          <w:rFonts w:ascii="Calibri" w:hAnsi="Calibri" w:cs="Calibri"/>
          <w:lang w:eastAsia="en-AU"/>
        </w:rPr>
        <w:t>. </w:t>
      </w:r>
    </w:p>
    <w:p w14:paraId="17292826" w14:textId="08EDF75E" w:rsidR="00A209DD" w:rsidRPr="00AC6797" w:rsidRDefault="00A209DD" w:rsidP="00AC6797">
      <w:pPr>
        <w:pStyle w:val="Heading2"/>
      </w:pPr>
      <w:r w:rsidRPr="00AC6797">
        <w:t>Performance  </w:t>
      </w:r>
    </w:p>
    <w:p w14:paraId="20F5F00E" w14:textId="77777777" w:rsidR="00A209DD" w:rsidRPr="00AC6797" w:rsidRDefault="00A209DD" w:rsidP="00AC6797">
      <w:pPr>
        <w:pStyle w:val="Heading3"/>
        <w:rPr>
          <w:b w:val="0"/>
          <w:bCs w:val="0"/>
        </w:rPr>
      </w:pPr>
      <w:r w:rsidRPr="00AC6797">
        <w:t>Key Performance Indicators </w:t>
      </w:r>
    </w:p>
    <w:p w14:paraId="1607100C" w14:textId="77777777" w:rsidR="00A209DD" w:rsidRDefault="00A209DD" w:rsidP="00057B71">
      <w:pPr>
        <w:tabs>
          <w:tab w:val="center" w:pos="4819"/>
        </w:tabs>
        <w:rPr>
          <w:rFonts w:ascii="Calibri" w:hAnsi="Calibri" w:cs="Calibri"/>
          <w:lang w:eastAsia="en-AU"/>
        </w:rPr>
      </w:pPr>
      <w:r w:rsidRPr="008D19DC">
        <w:rPr>
          <w:rFonts w:ascii="Calibri" w:hAnsi="Calibri" w:cs="Calibri"/>
          <w:lang w:eastAsia="en-AU"/>
        </w:rPr>
        <w:t>The performance criteria for the ROC’s program to deliver on its outcome over the projected 4-year period of this plan are as follows: </w:t>
      </w:r>
    </w:p>
    <w:p w14:paraId="27FF505D" w14:textId="77777777" w:rsidR="00A209DD" w:rsidRPr="008D19DC" w:rsidRDefault="00A209DD" w:rsidP="00A209DD">
      <w:pPr>
        <w:spacing w:after="0" w:line="240" w:lineRule="auto"/>
        <w:textAlignment w:val="baseline"/>
        <w:rPr>
          <w:rFonts w:ascii="Segoe UI" w:hAnsi="Segoe UI" w:cs="Segoe UI"/>
          <w:sz w:val="18"/>
          <w:szCs w:val="18"/>
          <w:lang w:eastAsia="en-AU"/>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Key Performance Indicators"/>
        <w:tblDescription w:val="Performance criteria for the ROC’s program to deliver on its outcome over the projected 4-year period of this plan."/>
      </w:tblPr>
      <w:tblGrid>
        <w:gridCol w:w="5805"/>
        <w:gridCol w:w="870"/>
        <w:gridCol w:w="870"/>
        <w:gridCol w:w="870"/>
        <w:gridCol w:w="870"/>
      </w:tblGrid>
      <w:tr w:rsidR="00A209DD" w:rsidRPr="008D19DC" w14:paraId="52A56A9E" w14:textId="77777777" w:rsidTr="001D53FD">
        <w:tc>
          <w:tcPr>
            <w:tcW w:w="5805" w:type="dxa"/>
            <w:tcBorders>
              <w:top w:val="single" w:sz="6" w:space="0" w:color="auto"/>
              <w:left w:val="single" w:sz="6" w:space="0" w:color="auto"/>
              <w:bottom w:val="single" w:sz="6" w:space="0" w:color="auto"/>
              <w:right w:val="single" w:sz="6" w:space="0" w:color="auto"/>
            </w:tcBorders>
            <w:shd w:val="clear" w:color="auto" w:fill="auto"/>
            <w:hideMark/>
          </w:tcPr>
          <w:p w14:paraId="08BAB583" w14:textId="068A954D" w:rsidR="00A209DD" w:rsidRPr="008D19DC" w:rsidRDefault="00A209DD" w:rsidP="001D53FD">
            <w:pPr>
              <w:spacing w:after="0"/>
              <w:textAlignment w:val="baseline"/>
              <w:rPr>
                <w:rFonts w:ascii="Times New Roman" w:hAnsi="Times New Roman" w:cs="Times New Roman"/>
                <w:sz w:val="24"/>
                <w:lang w:eastAsia="en-AU"/>
              </w:rPr>
            </w:pPr>
            <w:r w:rsidRPr="008D19DC">
              <w:rPr>
                <w:rFonts w:ascii="Calibri" w:hAnsi="Calibri" w:cs="Calibri"/>
                <w:b/>
                <w:bCs/>
                <w:lang w:eastAsia="en-AU"/>
              </w:rPr>
              <w:lastRenderedPageBreak/>
              <w:t>Key Performance Indicators</w:t>
            </w:r>
            <w:r w:rsidRPr="008D19DC">
              <w:rPr>
                <w:rFonts w:ascii="Calibri" w:hAnsi="Calibri" w:cs="Calibri"/>
                <w:lang w:eastAsia="en-AU"/>
              </w:rPr>
              <w:t>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7DD21F21" w14:textId="72426BA2" w:rsidR="00A209DD" w:rsidRPr="008D19DC" w:rsidRDefault="00A209DD" w:rsidP="001D53FD">
            <w:pPr>
              <w:spacing w:after="0"/>
              <w:textAlignment w:val="baseline"/>
              <w:rPr>
                <w:rFonts w:ascii="Times New Roman" w:hAnsi="Times New Roman" w:cs="Times New Roman"/>
                <w:sz w:val="24"/>
                <w:lang w:eastAsia="en-AU"/>
              </w:rPr>
            </w:pPr>
            <w:r w:rsidRPr="008D19DC">
              <w:rPr>
                <w:rFonts w:ascii="Calibri" w:hAnsi="Calibri" w:cs="Calibri"/>
                <w:lang w:eastAsia="en-AU"/>
              </w:rPr>
              <w:t>202</w:t>
            </w:r>
            <w:r>
              <w:rPr>
                <w:rFonts w:ascii="Calibri" w:hAnsi="Calibri" w:cs="Calibri"/>
                <w:lang w:eastAsia="en-AU"/>
              </w:rPr>
              <w:t>2</w:t>
            </w:r>
            <w:r w:rsidRPr="008D19DC">
              <w:rPr>
                <w:rFonts w:ascii="Calibri" w:hAnsi="Calibri" w:cs="Calibri"/>
                <w:lang w:eastAsia="en-AU"/>
              </w:rPr>
              <w:t>-202</w:t>
            </w:r>
            <w:r>
              <w:rPr>
                <w:rFonts w:ascii="Calibri" w:hAnsi="Calibri" w:cs="Calibri"/>
                <w:lang w:eastAsia="en-AU"/>
              </w:rPr>
              <w:t>3</w:t>
            </w:r>
            <w:r w:rsidRPr="008D19DC">
              <w:rPr>
                <w:rFonts w:ascii="Calibri" w:hAnsi="Calibri" w:cs="Calibri"/>
                <w:lang w:eastAsia="en-AU"/>
              </w:rPr>
              <w:t>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01012C34" w14:textId="7928175D" w:rsidR="00A209DD" w:rsidRPr="008D19DC" w:rsidRDefault="00A209DD" w:rsidP="001D53FD">
            <w:pPr>
              <w:spacing w:after="0"/>
              <w:textAlignment w:val="baseline"/>
              <w:rPr>
                <w:rFonts w:ascii="Times New Roman" w:hAnsi="Times New Roman" w:cs="Times New Roman"/>
                <w:sz w:val="24"/>
                <w:lang w:eastAsia="en-AU"/>
              </w:rPr>
            </w:pPr>
            <w:r w:rsidRPr="008D19DC">
              <w:rPr>
                <w:rFonts w:ascii="Calibri" w:hAnsi="Calibri" w:cs="Calibri"/>
                <w:lang w:eastAsia="en-AU"/>
              </w:rPr>
              <w:t>202</w:t>
            </w:r>
            <w:r>
              <w:rPr>
                <w:rFonts w:ascii="Calibri" w:hAnsi="Calibri" w:cs="Calibri"/>
                <w:lang w:eastAsia="en-AU"/>
              </w:rPr>
              <w:t>3</w:t>
            </w:r>
            <w:r w:rsidRPr="008D19DC">
              <w:rPr>
                <w:rFonts w:ascii="Calibri" w:hAnsi="Calibri" w:cs="Calibri"/>
                <w:lang w:eastAsia="en-AU"/>
              </w:rPr>
              <w:t>-202</w:t>
            </w:r>
            <w:r>
              <w:rPr>
                <w:rFonts w:ascii="Calibri" w:hAnsi="Calibri" w:cs="Calibri"/>
                <w:lang w:eastAsia="en-AU"/>
              </w:rPr>
              <w:t>4</w:t>
            </w:r>
            <w:r w:rsidRPr="008D19DC">
              <w:rPr>
                <w:rFonts w:ascii="Calibri" w:hAnsi="Calibri" w:cs="Calibri"/>
                <w:lang w:eastAsia="en-AU"/>
              </w:rPr>
              <w:t>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25097A12" w14:textId="1215522F" w:rsidR="00A209DD" w:rsidRPr="008D19DC" w:rsidRDefault="00A209DD" w:rsidP="001D53FD">
            <w:pPr>
              <w:spacing w:after="0"/>
              <w:textAlignment w:val="baseline"/>
              <w:rPr>
                <w:rFonts w:ascii="Times New Roman" w:hAnsi="Times New Roman" w:cs="Times New Roman"/>
                <w:sz w:val="24"/>
                <w:lang w:eastAsia="en-AU"/>
              </w:rPr>
            </w:pPr>
            <w:r w:rsidRPr="008D19DC">
              <w:rPr>
                <w:rFonts w:ascii="Calibri" w:hAnsi="Calibri" w:cs="Calibri"/>
                <w:lang w:eastAsia="en-AU"/>
              </w:rPr>
              <w:t>202</w:t>
            </w:r>
            <w:r>
              <w:rPr>
                <w:rFonts w:ascii="Calibri" w:hAnsi="Calibri" w:cs="Calibri"/>
                <w:lang w:eastAsia="en-AU"/>
              </w:rPr>
              <w:t>4</w:t>
            </w:r>
            <w:r w:rsidRPr="008D19DC">
              <w:rPr>
                <w:rFonts w:ascii="Calibri" w:hAnsi="Calibri" w:cs="Calibri"/>
                <w:lang w:eastAsia="en-AU"/>
              </w:rPr>
              <w:t>-202</w:t>
            </w:r>
            <w:r>
              <w:rPr>
                <w:rFonts w:ascii="Calibri" w:hAnsi="Calibri" w:cs="Calibri"/>
                <w:lang w:eastAsia="en-AU"/>
              </w:rPr>
              <w:t>5</w:t>
            </w:r>
            <w:r w:rsidRPr="008D19DC">
              <w:rPr>
                <w:rFonts w:ascii="Calibri" w:hAnsi="Calibri" w:cs="Calibri"/>
                <w:lang w:eastAsia="en-AU"/>
              </w:rPr>
              <w:t>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779CBA56" w14:textId="56FE913E" w:rsidR="00A209DD" w:rsidRPr="008D19DC" w:rsidRDefault="00A209DD" w:rsidP="001D53FD">
            <w:pPr>
              <w:spacing w:after="0"/>
              <w:textAlignment w:val="baseline"/>
              <w:rPr>
                <w:rFonts w:ascii="Times New Roman" w:hAnsi="Times New Roman" w:cs="Times New Roman"/>
                <w:sz w:val="24"/>
                <w:lang w:eastAsia="en-AU"/>
              </w:rPr>
            </w:pPr>
            <w:r w:rsidRPr="008D19DC">
              <w:rPr>
                <w:rFonts w:ascii="Calibri" w:hAnsi="Calibri" w:cs="Calibri"/>
                <w:lang w:eastAsia="en-AU"/>
              </w:rPr>
              <w:t>202</w:t>
            </w:r>
            <w:r>
              <w:rPr>
                <w:rFonts w:ascii="Calibri" w:hAnsi="Calibri" w:cs="Calibri"/>
                <w:lang w:eastAsia="en-AU"/>
              </w:rPr>
              <w:t>5</w:t>
            </w:r>
            <w:r w:rsidRPr="008D19DC">
              <w:rPr>
                <w:rFonts w:ascii="Calibri" w:hAnsi="Calibri" w:cs="Calibri"/>
                <w:lang w:eastAsia="en-AU"/>
              </w:rPr>
              <w:t>-202</w:t>
            </w:r>
            <w:r>
              <w:rPr>
                <w:rFonts w:ascii="Calibri" w:hAnsi="Calibri" w:cs="Calibri"/>
                <w:lang w:eastAsia="en-AU"/>
              </w:rPr>
              <w:t>6</w:t>
            </w:r>
            <w:r w:rsidRPr="008D19DC">
              <w:rPr>
                <w:rFonts w:ascii="Calibri" w:hAnsi="Calibri" w:cs="Calibri"/>
                <w:lang w:eastAsia="en-AU"/>
              </w:rPr>
              <w:t> </w:t>
            </w:r>
          </w:p>
        </w:tc>
      </w:tr>
      <w:tr w:rsidR="00A209DD" w:rsidRPr="008D19DC" w14:paraId="6B4B784F" w14:textId="77777777" w:rsidTr="001D53FD">
        <w:tc>
          <w:tcPr>
            <w:tcW w:w="5805" w:type="dxa"/>
            <w:tcBorders>
              <w:top w:val="single" w:sz="6" w:space="0" w:color="auto"/>
              <w:left w:val="single" w:sz="6" w:space="0" w:color="auto"/>
              <w:bottom w:val="single" w:sz="6" w:space="0" w:color="auto"/>
              <w:right w:val="single" w:sz="6" w:space="0" w:color="auto"/>
            </w:tcBorders>
            <w:shd w:val="clear" w:color="auto" w:fill="auto"/>
            <w:hideMark/>
          </w:tcPr>
          <w:p w14:paraId="2EF80AE3" w14:textId="77777777" w:rsidR="00A209DD" w:rsidRPr="008D19DC" w:rsidRDefault="00A209DD" w:rsidP="001D53FD">
            <w:pPr>
              <w:spacing w:after="0"/>
              <w:textAlignment w:val="baseline"/>
              <w:rPr>
                <w:rFonts w:ascii="Times New Roman" w:hAnsi="Times New Roman" w:cs="Times New Roman"/>
                <w:sz w:val="24"/>
                <w:lang w:eastAsia="en-AU"/>
              </w:rPr>
            </w:pPr>
            <w:r w:rsidRPr="008D19DC">
              <w:rPr>
                <w:rFonts w:ascii="Calibri" w:hAnsi="Calibri" w:cs="Calibri"/>
                <w:color w:val="000000"/>
                <w:sz w:val="20"/>
                <w:szCs w:val="20"/>
                <w:lang w:eastAsia="en-AU"/>
              </w:rPr>
              <w:t>95% of financial reports required to be lodged under the RO Act are assessed for compliance within 40 working days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7CC677FC" w14:textId="77777777" w:rsidR="00A209DD" w:rsidRPr="008D19DC" w:rsidRDefault="00A209DD" w:rsidP="001D53FD">
            <w:pPr>
              <w:spacing w:after="0"/>
              <w:textAlignment w:val="baseline"/>
              <w:rPr>
                <w:rFonts w:ascii="Times New Roman" w:hAnsi="Times New Roman" w:cs="Times New Roman"/>
                <w:sz w:val="24"/>
                <w:lang w:eastAsia="en-AU"/>
              </w:rPr>
            </w:pPr>
            <w:r w:rsidRPr="008D19DC">
              <w:rPr>
                <w:rFonts w:ascii="Calibri" w:hAnsi="Calibri" w:cs="Calibri"/>
                <w:color w:val="000000"/>
                <w:sz w:val="20"/>
                <w:szCs w:val="20"/>
                <w:lang w:eastAsia="en-AU"/>
              </w:rPr>
              <w:t>95% or greater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64F5F05C" w14:textId="77777777" w:rsidR="00A209DD" w:rsidRPr="008D19DC" w:rsidRDefault="00A209DD" w:rsidP="001D53FD">
            <w:pPr>
              <w:spacing w:after="0"/>
              <w:textAlignment w:val="baseline"/>
              <w:rPr>
                <w:rFonts w:ascii="Times New Roman" w:hAnsi="Times New Roman" w:cs="Times New Roman"/>
                <w:sz w:val="24"/>
                <w:lang w:eastAsia="en-AU"/>
              </w:rPr>
            </w:pPr>
            <w:r w:rsidRPr="008D19DC">
              <w:rPr>
                <w:rFonts w:ascii="Calibri" w:hAnsi="Calibri" w:cs="Calibri"/>
                <w:color w:val="000000"/>
                <w:sz w:val="20"/>
                <w:szCs w:val="20"/>
                <w:lang w:eastAsia="en-AU"/>
              </w:rPr>
              <w:t>95% or greater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4A12F654" w14:textId="77777777" w:rsidR="00A209DD" w:rsidRPr="008D19DC" w:rsidRDefault="00A209DD" w:rsidP="001D53FD">
            <w:pPr>
              <w:spacing w:after="0"/>
              <w:textAlignment w:val="baseline"/>
              <w:rPr>
                <w:rFonts w:ascii="Times New Roman" w:hAnsi="Times New Roman" w:cs="Times New Roman"/>
                <w:sz w:val="24"/>
                <w:lang w:eastAsia="en-AU"/>
              </w:rPr>
            </w:pPr>
            <w:r w:rsidRPr="008D19DC">
              <w:rPr>
                <w:rFonts w:ascii="Calibri" w:hAnsi="Calibri" w:cs="Calibri"/>
                <w:color w:val="000000"/>
                <w:sz w:val="20"/>
                <w:szCs w:val="20"/>
                <w:lang w:eastAsia="en-AU"/>
              </w:rPr>
              <w:t>95% or greater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5480C67C" w14:textId="77777777" w:rsidR="00A209DD" w:rsidRPr="008D19DC" w:rsidRDefault="00A209DD" w:rsidP="001D53FD">
            <w:pPr>
              <w:spacing w:after="0"/>
              <w:textAlignment w:val="baseline"/>
              <w:rPr>
                <w:rFonts w:ascii="Times New Roman" w:hAnsi="Times New Roman" w:cs="Times New Roman"/>
                <w:sz w:val="24"/>
                <w:lang w:eastAsia="en-AU"/>
              </w:rPr>
            </w:pPr>
            <w:r w:rsidRPr="008D19DC">
              <w:rPr>
                <w:rFonts w:ascii="Calibri" w:hAnsi="Calibri" w:cs="Calibri"/>
                <w:color w:val="000000"/>
                <w:sz w:val="20"/>
                <w:szCs w:val="20"/>
                <w:lang w:eastAsia="en-AU"/>
              </w:rPr>
              <w:t>95% or greater </w:t>
            </w:r>
          </w:p>
        </w:tc>
      </w:tr>
      <w:tr w:rsidR="00A209DD" w:rsidRPr="008D19DC" w14:paraId="7F4142F1" w14:textId="77777777" w:rsidTr="001D53FD">
        <w:tc>
          <w:tcPr>
            <w:tcW w:w="5805" w:type="dxa"/>
            <w:tcBorders>
              <w:top w:val="single" w:sz="6" w:space="0" w:color="auto"/>
              <w:left w:val="single" w:sz="6" w:space="0" w:color="auto"/>
              <w:bottom w:val="single" w:sz="6" w:space="0" w:color="auto"/>
              <w:right w:val="single" w:sz="6" w:space="0" w:color="auto"/>
            </w:tcBorders>
            <w:shd w:val="clear" w:color="auto" w:fill="auto"/>
            <w:hideMark/>
          </w:tcPr>
          <w:p w14:paraId="495352CE" w14:textId="77777777" w:rsidR="00A209DD" w:rsidRPr="008D19DC" w:rsidRDefault="00A209DD" w:rsidP="001D53FD">
            <w:pPr>
              <w:spacing w:after="0"/>
              <w:textAlignment w:val="baseline"/>
              <w:rPr>
                <w:rFonts w:ascii="Times New Roman" w:hAnsi="Times New Roman" w:cs="Times New Roman"/>
                <w:sz w:val="24"/>
                <w:lang w:eastAsia="en-AU"/>
              </w:rPr>
            </w:pPr>
            <w:r w:rsidRPr="008D19DC">
              <w:rPr>
                <w:rFonts w:ascii="Calibri" w:hAnsi="Calibri" w:cs="Calibri"/>
                <w:color w:val="000000"/>
                <w:sz w:val="20"/>
                <w:szCs w:val="20"/>
                <w:lang w:eastAsia="en-AU"/>
              </w:rPr>
              <w:t>95% of annual returns required to be lodged under the RO Act are assessed for compliance within 40 working days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1C9C7617" w14:textId="77777777" w:rsidR="00A209DD" w:rsidRPr="008D19DC" w:rsidRDefault="00A209DD" w:rsidP="001D53FD">
            <w:pPr>
              <w:spacing w:after="0"/>
              <w:textAlignment w:val="baseline"/>
              <w:rPr>
                <w:rFonts w:ascii="Times New Roman" w:hAnsi="Times New Roman" w:cs="Times New Roman"/>
                <w:sz w:val="24"/>
                <w:lang w:eastAsia="en-AU"/>
              </w:rPr>
            </w:pPr>
            <w:r w:rsidRPr="008D19DC">
              <w:rPr>
                <w:rFonts w:ascii="Calibri" w:hAnsi="Calibri" w:cs="Calibri"/>
                <w:color w:val="000000"/>
                <w:sz w:val="20"/>
                <w:szCs w:val="20"/>
                <w:lang w:eastAsia="en-AU"/>
              </w:rPr>
              <w:t>95% or greater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396B0E3F" w14:textId="77777777" w:rsidR="00A209DD" w:rsidRPr="008D19DC" w:rsidRDefault="00A209DD" w:rsidP="001D53FD">
            <w:pPr>
              <w:spacing w:after="0"/>
              <w:textAlignment w:val="baseline"/>
              <w:rPr>
                <w:rFonts w:ascii="Times New Roman" w:hAnsi="Times New Roman" w:cs="Times New Roman"/>
                <w:sz w:val="24"/>
                <w:lang w:eastAsia="en-AU"/>
              </w:rPr>
            </w:pPr>
            <w:r w:rsidRPr="008D19DC">
              <w:rPr>
                <w:rFonts w:ascii="Calibri" w:hAnsi="Calibri" w:cs="Calibri"/>
                <w:color w:val="000000"/>
                <w:sz w:val="20"/>
                <w:szCs w:val="20"/>
                <w:lang w:eastAsia="en-AU"/>
              </w:rPr>
              <w:t>95% or greater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5B0E6213" w14:textId="77777777" w:rsidR="00A209DD" w:rsidRPr="008D19DC" w:rsidRDefault="00A209DD" w:rsidP="001D53FD">
            <w:pPr>
              <w:spacing w:after="0"/>
              <w:textAlignment w:val="baseline"/>
              <w:rPr>
                <w:rFonts w:ascii="Times New Roman" w:hAnsi="Times New Roman" w:cs="Times New Roman"/>
                <w:sz w:val="24"/>
                <w:lang w:eastAsia="en-AU"/>
              </w:rPr>
            </w:pPr>
            <w:r w:rsidRPr="008D19DC">
              <w:rPr>
                <w:rFonts w:ascii="Calibri" w:hAnsi="Calibri" w:cs="Calibri"/>
                <w:color w:val="000000"/>
                <w:sz w:val="20"/>
                <w:szCs w:val="20"/>
                <w:lang w:eastAsia="en-AU"/>
              </w:rPr>
              <w:t>95% or greater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51D54EEA" w14:textId="77777777" w:rsidR="00A209DD" w:rsidRPr="008D19DC" w:rsidRDefault="00A209DD" w:rsidP="001D53FD">
            <w:pPr>
              <w:spacing w:after="0"/>
              <w:textAlignment w:val="baseline"/>
              <w:rPr>
                <w:rFonts w:ascii="Times New Roman" w:hAnsi="Times New Roman" w:cs="Times New Roman"/>
                <w:sz w:val="24"/>
                <w:lang w:eastAsia="en-AU"/>
              </w:rPr>
            </w:pPr>
            <w:r w:rsidRPr="008D19DC">
              <w:rPr>
                <w:rFonts w:ascii="Calibri" w:hAnsi="Calibri" w:cs="Calibri"/>
                <w:color w:val="000000"/>
                <w:sz w:val="20"/>
                <w:szCs w:val="20"/>
                <w:lang w:eastAsia="en-AU"/>
              </w:rPr>
              <w:t>95% or greater </w:t>
            </w:r>
          </w:p>
        </w:tc>
      </w:tr>
      <w:tr w:rsidR="00A209DD" w:rsidRPr="008D19DC" w14:paraId="3E266080" w14:textId="77777777" w:rsidTr="001D53FD">
        <w:tc>
          <w:tcPr>
            <w:tcW w:w="5805" w:type="dxa"/>
            <w:tcBorders>
              <w:top w:val="single" w:sz="6" w:space="0" w:color="auto"/>
              <w:left w:val="single" w:sz="6" w:space="0" w:color="auto"/>
              <w:bottom w:val="single" w:sz="6" w:space="0" w:color="auto"/>
              <w:right w:val="single" w:sz="6" w:space="0" w:color="auto"/>
            </w:tcBorders>
            <w:shd w:val="clear" w:color="auto" w:fill="auto"/>
            <w:hideMark/>
          </w:tcPr>
          <w:p w14:paraId="05B212E3" w14:textId="77777777" w:rsidR="00A209DD" w:rsidRPr="008D19DC" w:rsidRDefault="00A209DD" w:rsidP="001D53FD">
            <w:pPr>
              <w:spacing w:after="0"/>
              <w:textAlignment w:val="baseline"/>
              <w:rPr>
                <w:rFonts w:ascii="Times New Roman" w:hAnsi="Times New Roman" w:cs="Times New Roman"/>
                <w:sz w:val="24"/>
                <w:lang w:eastAsia="en-AU"/>
              </w:rPr>
            </w:pPr>
            <w:r w:rsidRPr="008D19DC">
              <w:rPr>
                <w:rFonts w:ascii="Calibri" w:hAnsi="Calibri" w:cs="Calibri"/>
                <w:color w:val="000000"/>
                <w:sz w:val="20"/>
                <w:szCs w:val="20"/>
                <w:lang w:eastAsia="en-AU"/>
              </w:rPr>
              <w:t>Upon lodgement of prescribed information for an election, 95% of lodgements are dealt with within 40 working days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1B8B4158" w14:textId="77777777" w:rsidR="00A209DD" w:rsidRPr="008D19DC" w:rsidRDefault="00A209DD" w:rsidP="001D53FD">
            <w:pPr>
              <w:spacing w:after="0"/>
              <w:textAlignment w:val="baseline"/>
              <w:rPr>
                <w:rFonts w:ascii="Times New Roman" w:hAnsi="Times New Roman" w:cs="Times New Roman"/>
                <w:sz w:val="24"/>
                <w:lang w:eastAsia="en-AU"/>
              </w:rPr>
            </w:pPr>
            <w:r w:rsidRPr="008D19DC">
              <w:rPr>
                <w:rFonts w:ascii="Calibri" w:hAnsi="Calibri" w:cs="Calibri"/>
                <w:color w:val="000000"/>
                <w:sz w:val="20"/>
                <w:szCs w:val="20"/>
                <w:lang w:eastAsia="en-AU"/>
              </w:rPr>
              <w:t>95% or greater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48568D42" w14:textId="77777777" w:rsidR="00A209DD" w:rsidRPr="008D19DC" w:rsidRDefault="00A209DD" w:rsidP="001D53FD">
            <w:pPr>
              <w:spacing w:after="0"/>
              <w:textAlignment w:val="baseline"/>
              <w:rPr>
                <w:rFonts w:ascii="Times New Roman" w:hAnsi="Times New Roman" w:cs="Times New Roman"/>
                <w:sz w:val="24"/>
                <w:lang w:eastAsia="en-AU"/>
              </w:rPr>
            </w:pPr>
            <w:r w:rsidRPr="008D19DC">
              <w:rPr>
                <w:rFonts w:ascii="Calibri" w:hAnsi="Calibri" w:cs="Calibri"/>
                <w:color w:val="000000"/>
                <w:sz w:val="20"/>
                <w:szCs w:val="20"/>
                <w:lang w:eastAsia="en-AU"/>
              </w:rPr>
              <w:t>95% or greater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3B75F0F9" w14:textId="77777777" w:rsidR="00A209DD" w:rsidRPr="008D19DC" w:rsidRDefault="00A209DD" w:rsidP="001D53FD">
            <w:pPr>
              <w:spacing w:after="0"/>
              <w:textAlignment w:val="baseline"/>
              <w:rPr>
                <w:rFonts w:ascii="Times New Roman" w:hAnsi="Times New Roman" w:cs="Times New Roman"/>
                <w:sz w:val="24"/>
                <w:lang w:eastAsia="en-AU"/>
              </w:rPr>
            </w:pPr>
            <w:r w:rsidRPr="008D19DC">
              <w:rPr>
                <w:rFonts w:ascii="Calibri" w:hAnsi="Calibri" w:cs="Calibri"/>
                <w:color w:val="000000"/>
                <w:sz w:val="20"/>
                <w:szCs w:val="20"/>
                <w:lang w:eastAsia="en-AU"/>
              </w:rPr>
              <w:t>95% or greater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36AA4BB0" w14:textId="77777777" w:rsidR="00A209DD" w:rsidRPr="008D19DC" w:rsidRDefault="00A209DD" w:rsidP="001D53FD">
            <w:pPr>
              <w:spacing w:after="0"/>
              <w:textAlignment w:val="baseline"/>
              <w:rPr>
                <w:rFonts w:ascii="Times New Roman" w:hAnsi="Times New Roman" w:cs="Times New Roman"/>
                <w:sz w:val="24"/>
                <w:lang w:eastAsia="en-AU"/>
              </w:rPr>
            </w:pPr>
            <w:r w:rsidRPr="008D19DC">
              <w:rPr>
                <w:rFonts w:ascii="Calibri" w:hAnsi="Calibri" w:cs="Calibri"/>
                <w:color w:val="000000"/>
                <w:sz w:val="20"/>
                <w:szCs w:val="20"/>
                <w:lang w:eastAsia="en-AU"/>
              </w:rPr>
              <w:t>95% or greater </w:t>
            </w:r>
          </w:p>
        </w:tc>
      </w:tr>
      <w:tr w:rsidR="00A209DD" w:rsidRPr="008D19DC" w14:paraId="0CD651A3" w14:textId="77777777" w:rsidTr="001D53FD">
        <w:tc>
          <w:tcPr>
            <w:tcW w:w="5805" w:type="dxa"/>
            <w:tcBorders>
              <w:top w:val="single" w:sz="6" w:space="0" w:color="auto"/>
              <w:left w:val="single" w:sz="6" w:space="0" w:color="auto"/>
              <w:bottom w:val="single" w:sz="6" w:space="0" w:color="auto"/>
              <w:right w:val="single" w:sz="6" w:space="0" w:color="auto"/>
            </w:tcBorders>
            <w:shd w:val="clear" w:color="auto" w:fill="auto"/>
            <w:hideMark/>
          </w:tcPr>
          <w:p w14:paraId="6150E5DD" w14:textId="77777777" w:rsidR="00A209DD" w:rsidRPr="008D19DC" w:rsidRDefault="00A209DD" w:rsidP="001D53FD">
            <w:pPr>
              <w:spacing w:after="0"/>
              <w:textAlignment w:val="baseline"/>
              <w:rPr>
                <w:rFonts w:ascii="Times New Roman" w:hAnsi="Times New Roman" w:cs="Times New Roman"/>
                <w:sz w:val="24"/>
                <w:lang w:eastAsia="en-AU"/>
              </w:rPr>
            </w:pPr>
            <w:r w:rsidRPr="008D19DC">
              <w:rPr>
                <w:rFonts w:ascii="Calibri" w:hAnsi="Calibri" w:cs="Calibri"/>
                <w:color w:val="000000"/>
                <w:sz w:val="20"/>
                <w:szCs w:val="20"/>
                <w:lang w:eastAsia="en-AU"/>
              </w:rPr>
              <w:t xml:space="preserve">Upon lodgement of an application for registration by an auditor, 95% of applications are </w:t>
            </w:r>
            <w:r>
              <w:rPr>
                <w:rFonts w:ascii="Calibri" w:hAnsi="Calibri" w:cs="Calibri"/>
                <w:color w:val="000000"/>
                <w:sz w:val="20"/>
                <w:szCs w:val="20"/>
                <w:lang w:eastAsia="en-AU"/>
              </w:rPr>
              <w:t xml:space="preserve">assessed </w:t>
            </w:r>
            <w:r w:rsidRPr="008D19DC">
              <w:rPr>
                <w:rFonts w:ascii="Calibri" w:hAnsi="Calibri" w:cs="Calibri"/>
                <w:color w:val="000000"/>
                <w:sz w:val="20"/>
                <w:szCs w:val="20"/>
                <w:lang w:eastAsia="en-AU"/>
              </w:rPr>
              <w:t>within 40 working days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778F478B" w14:textId="77777777" w:rsidR="00A209DD" w:rsidRPr="008D19DC" w:rsidRDefault="00A209DD" w:rsidP="001D53FD">
            <w:pPr>
              <w:spacing w:after="0"/>
              <w:textAlignment w:val="baseline"/>
              <w:rPr>
                <w:rFonts w:ascii="Times New Roman" w:hAnsi="Times New Roman" w:cs="Times New Roman"/>
                <w:sz w:val="24"/>
                <w:lang w:eastAsia="en-AU"/>
              </w:rPr>
            </w:pPr>
            <w:r w:rsidRPr="008D19DC">
              <w:rPr>
                <w:rFonts w:ascii="Calibri" w:hAnsi="Calibri" w:cs="Calibri"/>
                <w:color w:val="000000"/>
                <w:sz w:val="20"/>
                <w:szCs w:val="20"/>
                <w:lang w:eastAsia="en-AU"/>
              </w:rPr>
              <w:t>95% or greater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4EB88DCA" w14:textId="77777777" w:rsidR="00A209DD" w:rsidRPr="008D19DC" w:rsidRDefault="00A209DD" w:rsidP="001D53FD">
            <w:pPr>
              <w:spacing w:after="0"/>
              <w:textAlignment w:val="baseline"/>
              <w:rPr>
                <w:rFonts w:ascii="Times New Roman" w:hAnsi="Times New Roman" w:cs="Times New Roman"/>
                <w:sz w:val="24"/>
                <w:lang w:eastAsia="en-AU"/>
              </w:rPr>
            </w:pPr>
            <w:r w:rsidRPr="008D19DC">
              <w:rPr>
                <w:rFonts w:ascii="Calibri" w:hAnsi="Calibri" w:cs="Calibri"/>
                <w:color w:val="000000"/>
                <w:sz w:val="20"/>
                <w:szCs w:val="20"/>
                <w:lang w:eastAsia="en-AU"/>
              </w:rPr>
              <w:t>95% or greater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1924669C" w14:textId="77777777" w:rsidR="00A209DD" w:rsidRPr="008D19DC" w:rsidRDefault="00A209DD" w:rsidP="001D53FD">
            <w:pPr>
              <w:spacing w:after="0"/>
              <w:textAlignment w:val="baseline"/>
              <w:rPr>
                <w:rFonts w:ascii="Times New Roman" w:hAnsi="Times New Roman" w:cs="Times New Roman"/>
                <w:sz w:val="24"/>
                <w:lang w:eastAsia="en-AU"/>
              </w:rPr>
            </w:pPr>
            <w:r w:rsidRPr="008D19DC">
              <w:rPr>
                <w:rFonts w:ascii="Calibri" w:hAnsi="Calibri" w:cs="Calibri"/>
                <w:color w:val="000000"/>
                <w:sz w:val="20"/>
                <w:szCs w:val="20"/>
                <w:lang w:eastAsia="en-AU"/>
              </w:rPr>
              <w:t>95% or greater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24813B8D" w14:textId="77777777" w:rsidR="00A209DD" w:rsidRPr="008D19DC" w:rsidRDefault="00A209DD" w:rsidP="001D53FD">
            <w:pPr>
              <w:spacing w:after="0"/>
              <w:textAlignment w:val="baseline"/>
              <w:rPr>
                <w:rFonts w:ascii="Times New Roman" w:hAnsi="Times New Roman" w:cs="Times New Roman"/>
                <w:sz w:val="24"/>
                <w:lang w:eastAsia="en-AU"/>
              </w:rPr>
            </w:pPr>
            <w:r w:rsidRPr="008D19DC">
              <w:rPr>
                <w:rFonts w:ascii="Calibri" w:hAnsi="Calibri" w:cs="Calibri"/>
                <w:color w:val="000000"/>
                <w:sz w:val="20"/>
                <w:szCs w:val="20"/>
                <w:lang w:eastAsia="en-AU"/>
              </w:rPr>
              <w:t>95% or greater </w:t>
            </w:r>
          </w:p>
        </w:tc>
      </w:tr>
      <w:tr w:rsidR="00A209DD" w:rsidRPr="008D19DC" w14:paraId="144B9BCA" w14:textId="77777777" w:rsidTr="001D53FD">
        <w:tc>
          <w:tcPr>
            <w:tcW w:w="5805" w:type="dxa"/>
            <w:tcBorders>
              <w:top w:val="single" w:sz="6" w:space="0" w:color="auto"/>
              <w:left w:val="single" w:sz="6" w:space="0" w:color="auto"/>
              <w:bottom w:val="single" w:sz="6" w:space="0" w:color="auto"/>
              <w:right w:val="single" w:sz="6" w:space="0" w:color="auto"/>
            </w:tcBorders>
            <w:shd w:val="clear" w:color="auto" w:fill="auto"/>
            <w:hideMark/>
          </w:tcPr>
          <w:p w14:paraId="1506A3A6" w14:textId="394EBE58" w:rsidR="00A209DD" w:rsidRPr="008D19DC" w:rsidRDefault="00A209DD" w:rsidP="00AC6797">
            <w:pPr>
              <w:spacing w:after="0"/>
              <w:textAlignment w:val="baseline"/>
              <w:rPr>
                <w:rFonts w:ascii="Times New Roman" w:hAnsi="Times New Roman" w:cs="Times New Roman"/>
                <w:sz w:val="24"/>
                <w:lang w:eastAsia="en-AU"/>
              </w:rPr>
            </w:pPr>
            <w:r w:rsidRPr="008D19DC">
              <w:rPr>
                <w:rFonts w:ascii="Calibri" w:hAnsi="Calibri" w:cs="Calibri"/>
                <w:color w:val="000000"/>
                <w:sz w:val="20"/>
                <w:szCs w:val="20"/>
                <w:lang w:eastAsia="en-AU"/>
              </w:rPr>
              <w:t>An annual Education Strategy will be published by 30 June each year outlining the education activities and resources that will be developed and delivered during the next financial year. </w:t>
            </w:r>
          </w:p>
          <w:p w14:paraId="3AC0CB15" w14:textId="331ED4BC" w:rsidR="00A209DD" w:rsidRPr="008D19DC" w:rsidRDefault="00A209DD" w:rsidP="001D53FD">
            <w:pPr>
              <w:spacing w:after="0"/>
              <w:textAlignment w:val="baseline"/>
              <w:rPr>
                <w:rFonts w:ascii="Times New Roman" w:hAnsi="Times New Roman" w:cs="Times New Roman"/>
                <w:sz w:val="24"/>
                <w:lang w:eastAsia="en-AU"/>
              </w:rPr>
            </w:pPr>
            <w:r w:rsidRPr="008D19DC">
              <w:rPr>
                <w:rFonts w:ascii="Calibri" w:hAnsi="Calibri" w:cs="Calibri"/>
                <w:color w:val="000000"/>
                <w:sz w:val="20"/>
                <w:szCs w:val="20"/>
                <w:lang w:eastAsia="en-AU"/>
              </w:rPr>
              <w:t>A minimum of 95% of the Education Strategy will be delivered during the financial year.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113BABD0" w14:textId="77777777" w:rsidR="00A209DD" w:rsidRPr="008D19DC" w:rsidRDefault="00A209DD" w:rsidP="001D53FD">
            <w:pPr>
              <w:spacing w:after="0"/>
              <w:textAlignment w:val="baseline"/>
              <w:rPr>
                <w:rFonts w:ascii="Times New Roman" w:hAnsi="Times New Roman" w:cs="Times New Roman"/>
                <w:sz w:val="24"/>
                <w:lang w:eastAsia="en-AU"/>
              </w:rPr>
            </w:pPr>
            <w:r w:rsidRPr="008D19DC">
              <w:rPr>
                <w:rFonts w:ascii="Calibri" w:hAnsi="Calibri" w:cs="Calibri"/>
                <w:color w:val="000000"/>
                <w:sz w:val="20"/>
                <w:szCs w:val="20"/>
                <w:lang w:eastAsia="en-AU"/>
              </w:rPr>
              <w:t>95% or greater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393B1378" w14:textId="77777777" w:rsidR="00A209DD" w:rsidRPr="008D19DC" w:rsidRDefault="00A209DD" w:rsidP="001D53FD">
            <w:pPr>
              <w:spacing w:after="0"/>
              <w:textAlignment w:val="baseline"/>
              <w:rPr>
                <w:rFonts w:ascii="Times New Roman" w:hAnsi="Times New Roman" w:cs="Times New Roman"/>
                <w:sz w:val="24"/>
                <w:lang w:eastAsia="en-AU"/>
              </w:rPr>
            </w:pPr>
            <w:r w:rsidRPr="008D19DC">
              <w:rPr>
                <w:rFonts w:ascii="Calibri" w:hAnsi="Calibri" w:cs="Calibri"/>
                <w:color w:val="000000"/>
                <w:sz w:val="20"/>
                <w:szCs w:val="20"/>
                <w:lang w:eastAsia="en-AU"/>
              </w:rPr>
              <w:t>95% or greater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2A66B252" w14:textId="77777777" w:rsidR="00A209DD" w:rsidRPr="008D19DC" w:rsidRDefault="00A209DD" w:rsidP="001D53FD">
            <w:pPr>
              <w:spacing w:after="0"/>
              <w:textAlignment w:val="baseline"/>
              <w:rPr>
                <w:rFonts w:ascii="Times New Roman" w:hAnsi="Times New Roman" w:cs="Times New Roman"/>
                <w:sz w:val="24"/>
                <w:lang w:eastAsia="en-AU"/>
              </w:rPr>
            </w:pPr>
            <w:r w:rsidRPr="008D19DC">
              <w:rPr>
                <w:rFonts w:ascii="Calibri" w:hAnsi="Calibri" w:cs="Calibri"/>
                <w:color w:val="000000"/>
                <w:sz w:val="20"/>
                <w:szCs w:val="20"/>
                <w:lang w:eastAsia="en-AU"/>
              </w:rPr>
              <w:t>95% or greater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40D3B175" w14:textId="77777777" w:rsidR="00A209DD" w:rsidRPr="008D19DC" w:rsidRDefault="00A209DD" w:rsidP="001D53FD">
            <w:pPr>
              <w:spacing w:after="0"/>
              <w:textAlignment w:val="baseline"/>
              <w:rPr>
                <w:rFonts w:ascii="Times New Roman" w:hAnsi="Times New Roman" w:cs="Times New Roman"/>
                <w:sz w:val="24"/>
                <w:lang w:eastAsia="en-AU"/>
              </w:rPr>
            </w:pPr>
            <w:r w:rsidRPr="008D19DC">
              <w:rPr>
                <w:rFonts w:ascii="Calibri" w:hAnsi="Calibri" w:cs="Calibri"/>
                <w:color w:val="000000"/>
                <w:sz w:val="20"/>
                <w:szCs w:val="20"/>
                <w:lang w:eastAsia="en-AU"/>
              </w:rPr>
              <w:t>95% or greater </w:t>
            </w:r>
          </w:p>
        </w:tc>
      </w:tr>
    </w:tbl>
    <w:p w14:paraId="33A45665" w14:textId="77777777" w:rsidR="00A209DD" w:rsidRDefault="00A209DD" w:rsidP="00A209DD">
      <w:pPr>
        <w:spacing w:after="0" w:line="240" w:lineRule="auto"/>
        <w:rPr>
          <w:rFonts w:ascii="Calibri" w:hAnsi="Calibri"/>
          <w:color w:val="1B365D"/>
          <w:szCs w:val="22"/>
        </w:rPr>
      </w:pPr>
    </w:p>
    <w:p w14:paraId="19681EF8" w14:textId="50FEF7C3" w:rsidR="006E3A62" w:rsidRPr="00AC6797" w:rsidRDefault="006E3A62" w:rsidP="00AC6797">
      <w:pPr>
        <w:pStyle w:val="Heading3"/>
        <w:rPr>
          <w:b w:val="0"/>
          <w:bCs w:val="0"/>
        </w:rPr>
      </w:pPr>
      <w:r w:rsidRPr="00AC6797">
        <w:t xml:space="preserve">Regulator </w:t>
      </w:r>
      <w:r w:rsidR="00A90FA1">
        <w:t>p</w:t>
      </w:r>
      <w:r w:rsidRPr="00AC6797">
        <w:t>erformance </w:t>
      </w:r>
    </w:p>
    <w:p w14:paraId="180F7F5F" w14:textId="54F05E51" w:rsidR="006E3A62" w:rsidRPr="00E04E6C" w:rsidRDefault="006E3A62" w:rsidP="00057B71">
      <w:pPr>
        <w:tabs>
          <w:tab w:val="center" w:pos="4819"/>
        </w:tabs>
        <w:rPr>
          <w:rFonts w:eastAsia="Calibri" w:cstheme="minorHAnsi"/>
          <w:szCs w:val="22"/>
        </w:rPr>
      </w:pPr>
      <w:r w:rsidRPr="00E04E6C">
        <w:rPr>
          <w:rFonts w:ascii="Calibri" w:eastAsia="Calibri" w:hAnsi="Calibri" w:cs="Calibri"/>
          <w:szCs w:val="22"/>
        </w:rPr>
        <w:t xml:space="preserve">The </w:t>
      </w:r>
      <w:r>
        <w:rPr>
          <w:rFonts w:ascii="Calibri" w:eastAsia="Calibri" w:hAnsi="Calibri" w:cs="Calibri"/>
          <w:szCs w:val="22"/>
        </w:rPr>
        <w:t>ROC</w:t>
      </w:r>
      <w:r w:rsidRPr="00E04E6C">
        <w:rPr>
          <w:rFonts w:ascii="Calibri" w:eastAsia="Calibri" w:hAnsi="Calibri" w:cs="Calibri"/>
          <w:szCs w:val="22"/>
        </w:rPr>
        <w:t xml:space="preserve"> is committed to best practice regulator performance</w:t>
      </w:r>
      <w:r>
        <w:rPr>
          <w:rFonts w:eastAsia="Calibri" w:cstheme="minorHAnsi"/>
          <w:szCs w:val="22"/>
        </w:rPr>
        <w:t xml:space="preserve"> and the</w:t>
      </w:r>
      <w:r w:rsidRPr="00E04E6C">
        <w:rPr>
          <w:rFonts w:eastAsia="Calibri" w:cstheme="minorHAnsi"/>
          <w:szCs w:val="22"/>
        </w:rPr>
        <w:t xml:space="preserve"> principles of regulator best practice:  </w:t>
      </w:r>
    </w:p>
    <w:p w14:paraId="25963036" w14:textId="77777777" w:rsidR="006E3A62" w:rsidRPr="007E79B9" w:rsidRDefault="006E3A62" w:rsidP="006E3A62">
      <w:pPr>
        <w:pStyle w:val="ListParagraph"/>
        <w:numPr>
          <w:ilvl w:val="0"/>
          <w:numId w:val="19"/>
        </w:numPr>
        <w:jc w:val="both"/>
        <w:rPr>
          <w:rFonts w:eastAsia="Calibri" w:cstheme="minorHAnsi"/>
          <w:color w:val="000000" w:themeColor="text1"/>
          <w:szCs w:val="22"/>
        </w:rPr>
      </w:pPr>
      <w:r w:rsidRPr="007E79B9">
        <w:rPr>
          <w:rFonts w:eastAsia="Calibri" w:cstheme="minorHAnsi"/>
          <w:color w:val="000000" w:themeColor="text1"/>
          <w:szCs w:val="22"/>
        </w:rPr>
        <w:t>continuous improvement and building trust</w:t>
      </w:r>
    </w:p>
    <w:p w14:paraId="0DC45326" w14:textId="6C5332F2" w:rsidR="006E3A62" w:rsidRPr="00C6281D" w:rsidRDefault="006E3A62" w:rsidP="006E3A62">
      <w:pPr>
        <w:pStyle w:val="ListParagraph"/>
        <w:numPr>
          <w:ilvl w:val="0"/>
          <w:numId w:val="19"/>
        </w:numPr>
        <w:rPr>
          <w:rFonts w:eastAsiaTheme="minorEastAsia" w:cstheme="minorBidi"/>
          <w:color w:val="000000" w:themeColor="text1"/>
          <w:szCs w:val="22"/>
        </w:rPr>
      </w:pPr>
      <w:r w:rsidRPr="00C6281D">
        <w:rPr>
          <w:rFonts w:ascii="Calibri" w:eastAsia="Calibri" w:hAnsi="Calibri" w:cs="Calibri"/>
          <w:color w:val="000000" w:themeColor="text1"/>
          <w:szCs w:val="22"/>
        </w:rPr>
        <w:t>risk</w:t>
      </w:r>
      <w:r w:rsidR="00BC23DE">
        <w:rPr>
          <w:rFonts w:ascii="Calibri" w:eastAsia="Calibri" w:hAnsi="Calibri" w:cs="Calibri"/>
          <w:color w:val="000000" w:themeColor="text1"/>
          <w:szCs w:val="22"/>
        </w:rPr>
        <w:t>-</w:t>
      </w:r>
      <w:r w:rsidRPr="00C6281D">
        <w:rPr>
          <w:rFonts w:ascii="Calibri" w:eastAsia="Calibri" w:hAnsi="Calibri" w:cs="Calibri"/>
          <w:color w:val="000000" w:themeColor="text1"/>
          <w:szCs w:val="22"/>
        </w:rPr>
        <w:t>based and data</w:t>
      </w:r>
      <w:r w:rsidR="00BC23DE">
        <w:rPr>
          <w:rFonts w:ascii="Calibri" w:eastAsia="Calibri" w:hAnsi="Calibri" w:cs="Calibri"/>
          <w:color w:val="000000" w:themeColor="text1"/>
          <w:szCs w:val="22"/>
        </w:rPr>
        <w:t>-</w:t>
      </w:r>
      <w:r w:rsidRPr="00C6281D">
        <w:rPr>
          <w:rFonts w:ascii="Calibri" w:eastAsia="Calibri" w:hAnsi="Calibri" w:cs="Calibri"/>
          <w:color w:val="000000" w:themeColor="text1"/>
          <w:szCs w:val="22"/>
        </w:rPr>
        <w:t>driven</w:t>
      </w:r>
    </w:p>
    <w:p w14:paraId="3FB68FE1" w14:textId="77777777" w:rsidR="006E3A62" w:rsidRPr="002614E7" w:rsidRDefault="006E3A62" w:rsidP="006E3A62">
      <w:pPr>
        <w:pStyle w:val="ListParagraph"/>
        <w:numPr>
          <w:ilvl w:val="0"/>
          <w:numId w:val="19"/>
        </w:numPr>
        <w:jc w:val="both"/>
        <w:rPr>
          <w:rFonts w:eastAsiaTheme="minorEastAsia" w:cstheme="minorHAnsi"/>
          <w:color w:val="000000" w:themeColor="text1"/>
          <w:szCs w:val="22"/>
        </w:rPr>
      </w:pPr>
      <w:r w:rsidRPr="00C6281D">
        <w:rPr>
          <w:rFonts w:eastAsia="Calibri" w:cstheme="minorHAnsi"/>
          <w:color w:val="000000" w:themeColor="text1"/>
          <w:szCs w:val="22"/>
        </w:rPr>
        <w:t>collaboration and engagement.</w:t>
      </w:r>
    </w:p>
    <w:p w14:paraId="1A5F8CAB" w14:textId="616F67B5" w:rsidR="006E3A62" w:rsidRPr="0052006A" w:rsidRDefault="006E3A62" w:rsidP="00AC6797">
      <w:pPr>
        <w:tabs>
          <w:tab w:val="center" w:pos="4819"/>
        </w:tabs>
        <w:rPr>
          <w:rFonts w:ascii="Calibri" w:hAnsi="Calibri" w:cs="Calibri"/>
          <w:color w:val="000000" w:themeColor="text1"/>
          <w:lang w:eastAsia="en-AU"/>
        </w:rPr>
      </w:pPr>
      <w:r>
        <w:rPr>
          <w:rFonts w:eastAsia="Calibri" w:cstheme="minorHAnsi"/>
          <w:szCs w:val="22"/>
        </w:rPr>
        <w:t>The following</w:t>
      </w:r>
      <w:r w:rsidRPr="00E04E6C">
        <w:rPr>
          <w:rFonts w:eastAsia="Calibri" w:cstheme="minorHAnsi"/>
          <w:szCs w:val="22"/>
        </w:rPr>
        <w:t xml:space="preserve"> case studies demonstrate how the </w:t>
      </w:r>
      <w:r>
        <w:rPr>
          <w:rFonts w:eastAsia="Calibri" w:cstheme="minorHAnsi"/>
          <w:szCs w:val="22"/>
        </w:rPr>
        <w:t>ROC</w:t>
      </w:r>
      <w:r w:rsidRPr="00E04E6C">
        <w:rPr>
          <w:rFonts w:eastAsia="Calibri" w:cstheme="minorHAnsi"/>
          <w:szCs w:val="22"/>
        </w:rPr>
        <w:t xml:space="preserve"> meets </w:t>
      </w:r>
      <w:r>
        <w:rPr>
          <w:rFonts w:eastAsia="Calibri" w:cstheme="minorHAnsi"/>
          <w:szCs w:val="22"/>
        </w:rPr>
        <w:t xml:space="preserve">these principles. </w:t>
      </w:r>
      <w:r>
        <w:t xml:space="preserve">More information can be found on our </w:t>
      </w:r>
      <w:r w:rsidRPr="00961A6E">
        <w:t>website:</w:t>
      </w:r>
      <w:hyperlink r:id="rId26" w:history="1">
        <w:r w:rsidRPr="00CD6E54">
          <w:rPr>
            <w:rStyle w:val="Hyperlink"/>
            <w:rFonts w:asciiTheme="minorHAnsi" w:eastAsia="Calibri" w:hAnsiTheme="minorHAnsi" w:cstheme="minorHAnsi"/>
            <w:szCs w:val="22"/>
            <w:u w:val="none"/>
          </w:rPr>
          <w:t xml:space="preserve"> </w:t>
        </w:r>
        <w:r w:rsidRPr="001918FB">
          <w:rPr>
            <w:rStyle w:val="Hyperlink"/>
            <w:rFonts w:asciiTheme="minorHAnsi" w:eastAsia="Calibri" w:hAnsiTheme="minorHAnsi" w:cstheme="minorHAnsi"/>
            <w:szCs w:val="22"/>
          </w:rPr>
          <w:t>Access, accountability and reporting – Registered Organisations Commission</w:t>
        </w:r>
      </w:hyperlink>
    </w:p>
    <w:p w14:paraId="5EA44447" w14:textId="6D9AE430" w:rsidR="006E3A62" w:rsidRPr="00AC6797" w:rsidRDefault="006E3A62" w:rsidP="00AC6797">
      <w:pPr>
        <w:pStyle w:val="Heading2"/>
      </w:pPr>
      <w:r w:rsidRPr="00AC6797">
        <w:t>Case Study – Digital transformation stakeholder engagement </w:t>
      </w:r>
    </w:p>
    <w:p w14:paraId="04CA50CE" w14:textId="77777777" w:rsidR="00BC23DE" w:rsidRPr="00AC6797" w:rsidRDefault="006E3A62" w:rsidP="00AC6797">
      <w:pPr>
        <w:rPr>
          <w:rFonts w:ascii="Calibri" w:eastAsia="Calibri" w:hAnsi="Calibri" w:cs="Calibri"/>
          <w:b/>
          <w:bCs/>
          <w:color w:val="1B365D"/>
          <w:sz w:val="24"/>
          <w:highlight w:val="lightGray"/>
        </w:rPr>
      </w:pPr>
      <w:r w:rsidRPr="00AC6797">
        <w:rPr>
          <w:rFonts w:ascii="Calibri" w:eastAsia="Calibri" w:hAnsi="Calibri" w:cs="Calibri"/>
          <w:b/>
          <w:bCs/>
          <w:color w:val="1B365D"/>
          <w:sz w:val="24"/>
          <w:highlight w:val="lightGray"/>
        </w:rPr>
        <w:t>Best practice principle</w:t>
      </w:r>
    </w:p>
    <w:p w14:paraId="3FF30AD3" w14:textId="26B29CE5" w:rsidR="006E3A62" w:rsidRPr="00DC1305" w:rsidRDefault="006E3A62" w:rsidP="00057B71">
      <w:pPr>
        <w:tabs>
          <w:tab w:val="center" w:pos="4819"/>
        </w:tabs>
        <w:rPr>
          <w:highlight w:val="lightGray"/>
          <w:lang w:eastAsia="en-AU"/>
        </w:rPr>
      </w:pPr>
      <w:r w:rsidRPr="00AC6797">
        <w:rPr>
          <w:rFonts w:ascii="Calibri" w:eastAsia="Calibri" w:hAnsi="Calibri" w:cs="Calibri"/>
          <w:b/>
          <w:bCs/>
          <w:i/>
          <w:iCs/>
          <w:highlight w:val="lightGray"/>
        </w:rPr>
        <w:t>Continuous improvement and building trust:</w:t>
      </w:r>
      <w:r w:rsidRPr="00DC1305">
        <w:rPr>
          <w:highlight w:val="lightGray"/>
          <w:lang w:eastAsia="en-AU"/>
        </w:rPr>
        <w:t xml:space="preserve"> </w:t>
      </w:r>
      <w:r w:rsidRPr="00AC6797">
        <w:rPr>
          <w:rFonts w:ascii="Calibri" w:eastAsia="Calibri" w:hAnsi="Calibri" w:cs="Calibri"/>
          <w:i/>
          <w:iCs/>
          <w:highlight w:val="lightGray"/>
        </w:rPr>
        <w:t>regulators will adopt a whole-of-system perspective continuously improving performance, capability and culture to build trust and confidence in Australia’s regulatory settings.</w:t>
      </w:r>
    </w:p>
    <w:p w14:paraId="308DEB74" w14:textId="77777777" w:rsidR="006E3A62" w:rsidRPr="00DC1305" w:rsidRDefault="006E3A62" w:rsidP="006E3A62">
      <w:pPr>
        <w:spacing w:after="0" w:line="240" w:lineRule="auto"/>
        <w:textAlignment w:val="baseline"/>
        <w:rPr>
          <w:rFonts w:ascii="Calibri" w:hAnsi="Calibri" w:cs="Calibri"/>
          <w:b/>
          <w:bCs/>
          <w:color w:val="1B365D"/>
          <w:sz w:val="24"/>
          <w:highlight w:val="lightGray"/>
          <w:lang w:eastAsia="en-AU"/>
        </w:rPr>
      </w:pPr>
      <w:r w:rsidRPr="00DC1305">
        <w:rPr>
          <w:rFonts w:ascii="Calibri" w:hAnsi="Calibri" w:cs="Calibri"/>
          <w:b/>
          <w:bCs/>
          <w:color w:val="1B365D"/>
          <w:sz w:val="24"/>
          <w:highlight w:val="lightGray"/>
          <w:lang w:eastAsia="en-AU"/>
        </w:rPr>
        <w:t>Staying informed, aware and responsive to the changing context and operating environment of federally registered organisations</w:t>
      </w:r>
    </w:p>
    <w:p w14:paraId="4F8E83D4" w14:textId="77777777" w:rsidR="006E3A62" w:rsidRPr="00DC1305" w:rsidRDefault="006E3A62" w:rsidP="006E3A62">
      <w:pPr>
        <w:spacing w:after="0" w:line="240" w:lineRule="auto"/>
        <w:textAlignment w:val="baseline"/>
        <w:rPr>
          <w:highlight w:val="lightGray"/>
          <w:lang w:eastAsia="en-AU"/>
        </w:rPr>
      </w:pPr>
    </w:p>
    <w:p w14:paraId="296428D2" w14:textId="77777777" w:rsidR="006E3A62" w:rsidRPr="00DC1305" w:rsidRDefault="006E3A62" w:rsidP="00057B71">
      <w:pPr>
        <w:tabs>
          <w:tab w:val="center" w:pos="4819"/>
        </w:tabs>
        <w:rPr>
          <w:highlight w:val="lightGray"/>
          <w:lang w:eastAsia="en-AU"/>
        </w:rPr>
      </w:pPr>
      <w:r w:rsidRPr="00DC1305">
        <w:rPr>
          <w:highlight w:val="lightGray"/>
          <w:lang w:eastAsia="en-AU"/>
        </w:rPr>
        <w:t xml:space="preserve">One of the ROC’s key priorities is to facilitate digital transformation to ensure that tools, resources and systems are fit-for-purpose and meet the needs of the regulated community in their modern operating </w:t>
      </w:r>
      <w:r w:rsidRPr="00DC1305">
        <w:rPr>
          <w:highlight w:val="lightGray"/>
          <w:lang w:eastAsia="en-AU"/>
        </w:rPr>
        <w:lastRenderedPageBreak/>
        <w:t>environments. We have been undergoing a process of upgrading our digital systems and providing tools and resources to organisations to ensure ease of access.</w:t>
      </w:r>
    </w:p>
    <w:p w14:paraId="52CE8BD9" w14:textId="77777777" w:rsidR="006E3A62" w:rsidRPr="00DC1305" w:rsidRDefault="006E3A62" w:rsidP="00057B71">
      <w:pPr>
        <w:tabs>
          <w:tab w:val="center" w:pos="4819"/>
        </w:tabs>
        <w:rPr>
          <w:highlight w:val="lightGray"/>
          <w:lang w:eastAsia="en-AU"/>
        </w:rPr>
      </w:pPr>
      <w:r w:rsidRPr="00DC1305">
        <w:rPr>
          <w:highlight w:val="lightGray"/>
          <w:lang w:eastAsia="en-AU"/>
        </w:rPr>
        <w:t>As part of this process, the ROC is currently in the design phase of a project to deliver an</w:t>
      </w:r>
      <w:r>
        <w:rPr>
          <w:highlight w:val="lightGray"/>
          <w:lang w:eastAsia="en-AU"/>
        </w:rPr>
        <w:t xml:space="preserve"> online</w:t>
      </w:r>
      <w:r w:rsidRPr="00DC1305">
        <w:rPr>
          <w:highlight w:val="lightGray"/>
          <w:lang w:eastAsia="en-AU"/>
        </w:rPr>
        <w:t xml:space="preserve"> interface (a portal) that would allow registered organisations to lodge certain documents via our website.</w:t>
      </w:r>
    </w:p>
    <w:p w14:paraId="6C5D1849" w14:textId="47065A2E" w:rsidR="006E3A62" w:rsidRPr="00DC1305" w:rsidRDefault="006E3A62" w:rsidP="00057B71">
      <w:pPr>
        <w:tabs>
          <w:tab w:val="center" w:pos="4819"/>
        </w:tabs>
        <w:rPr>
          <w:highlight w:val="lightGray"/>
          <w:lang w:eastAsia="en-AU"/>
        </w:rPr>
      </w:pPr>
      <w:r w:rsidRPr="00DC1305">
        <w:rPr>
          <w:highlight w:val="lightGray"/>
          <w:lang w:eastAsia="en-AU"/>
        </w:rPr>
        <w:t>The</w:t>
      </w:r>
      <w:r>
        <w:rPr>
          <w:highlight w:val="lightGray"/>
          <w:lang w:eastAsia="en-AU"/>
        </w:rPr>
        <w:t xml:space="preserve"> current</w:t>
      </w:r>
      <w:r w:rsidRPr="00DC1305">
        <w:rPr>
          <w:highlight w:val="lightGray"/>
          <w:lang w:eastAsia="en-AU"/>
        </w:rPr>
        <w:t xml:space="preserve"> lodgement process </w:t>
      </w:r>
      <w:r>
        <w:rPr>
          <w:highlight w:val="lightGray"/>
          <w:lang w:eastAsia="en-AU"/>
        </w:rPr>
        <w:t>for forms and documents is</w:t>
      </w:r>
      <w:r w:rsidRPr="00DC1305">
        <w:rPr>
          <w:highlight w:val="lightGray"/>
          <w:lang w:eastAsia="en-AU"/>
        </w:rPr>
        <w:t xml:space="preserve"> inefficient and requires registered organisations to print, complete, scan and email forms to the ROC. ROC staff then manually process these documents into our case management system.</w:t>
      </w:r>
    </w:p>
    <w:p w14:paraId="377B9C44" w14:textId="64A1C204" w:rsidR="006E3A62" w:rsidRPr="00DC1305" w:rsidRDefault="006E3A62" w:rsidP="00057B71">
      <w:pPr>
        <w:tabs>
          <w:tab w:val="center" w:pos="4819"/>
        </w:tabs>
        <w:rPr>
          <w:highlight w:val="lightGray"/>
          <w:lang w:eastAsia="en-AU"/>
        </w:rPr>
      </w:pPr>
      <w:r w:rsidRPr="00DC1305">
        <w:rPr>
          <w:highlight w:val="lightGray"/>
          <w:lang w:eastAsia="en-AU"/>
        </w:rPr>
        <w:t xml:space="preserve">The portal </w:t>
      </w:r>
      <w:r w:rsidR="00007996">
        <w:rPr>
          <w:highlight w:val="lightGray"/>
          <w:lang w:eastAsia="en-AU"/>
        </w:rPr>
        <w:t>will</w:t>
      </w:r>
      <w:r w:rsidR="00007996" w:rsidRPr="00DC1305">
        <w:rPr>
          <w:highlight w:val="lightGray"/>
          <w:lang w:eastAsia="en-AU"/>
        </w:rPr>
        <w:t xml:space="preserve"> </w:t>
      </w:r>
      <w:r w:rsidRPr="00DC1305">
        <w:rPr>
          <w:highlight w:val="lightGray"/>
          <w:lang w:eastAsia="en-AU"/>
        </w:rPr>
        <w:t>significantly reduce red tape for stakeholders and improve efficiencies for the ROC itself</w:t>
      </w:r>
      <w:r>
        <w:rPr>
          <w:highlight w:val="lightGray"/>
          <w:lang w:eastAsia="en-AU"/>
        </w:rPr>
        <w:t>, including by</w:t>
      </w:r>
      <w:r w:rsidRPr="00DC1305">
        <w:rPr>
          <w:highlight w:val="lightGray"/>
          <w:lang w:eastAsia="en-AU"/>
        </w:rPr>
        <w:t>:</w:t>
      </w:r>
    </w:p>
    <w:p w14:paraId="1C26B2E0" w14:textId="77777777" w:rsidR="006E3A62" w:rsidRPr="00AC6797" w:rsidRDefault="006E3A62" w:rsidP="00AC6797">
      <w:pPr>
        <w:pStyle w:val="ListParagraph"/>
        <w:numPr>
          <w:ilvl w:val="0"/>
          <w:numId w:val="19"/>
        </w:numPr>
        <w:jc w:val="both"/>
        <w:rPr>
          <w:rFonts w:eastAsia="Calibri" w:cstheme="minorHAnsi"/>
          <w:color w:val="000000" w:themeColor="text1"/>
          <w:szCs w:val="22"/>
          <w:highlight w:val="lightGray"/>
        </w:rPr>
      </w:pPr>
      <w:r w:rsidRPr="00AC6797">
        <w:rPr>
          <w:rFonts w:eastAsia="Calibri" w:cstheme="minorHAnsi"/>
          <w:color w:val="000000" w:themeColor="text1"/>
          <w:szCs w:val="22"/>
          <w:highlight w:val="lightGray"/>
        </w:rPr>
        <w:t xml:space="preserve">reducing duplication by allowing information the ROC already </w:t>
      </w:r>
      <w:proofErr w:type="gramStart"/>
      <w:r w:rsidRPr="00AC6797">
        <w:rPr>
          <w:rFonts w:eastAsia="Calibri" w:cstheme="minorHAnsi"/>
          <w:color w:val="000000" w:themeColor="text1"/>
          <w:szCs w:val="22"/>
          <w:highlight w:val="lightGray"/>
        </w:rPr>
        <w:t>has to</w:t>
      </w:r>
      <w:proofErr w:type="gramEnd"/>
      <w:r w:rsidRPr="00AC6797">
        <w:rPr>
          <w:rFonts w:eastAsia="Calibri" w:cstheme="minorHAnsi"/>
          <w:color w:val="000000" w:themeColor="text1"/>
          <w:szCs w:val="22"/>
          <w:highlight w:val="lightGray"/>
        </w:rPr>
        <w:t xml:space="preserve"> be pre-filled into important forms</w:t>
      </w:r>
    </w:p>
    <w:p w14:paraId="13A8EA82" w14:textId="38F40A68" w:rsidR="006E3A62" w:rsidRPr="00AC6797" w:rsidRDefault="006E3A62" w:rsidP="00AC6797">
      <w:pPr>
        <w:pStyle w:val="ListParagraph"/>
        <w:numPr>
          <w:ilvl w:val="0"/>
          <w:numId w:val="19"/>
        </w:numPr>
        <w:jc w:val="both"/>
        <w:rPr>
          <w:rFonts w:eastAsia="Calibri" w:cstheme="minorHAnsi"/>
          <w:color w:val="000000" w:themeColor="text1"/>
          <w:szCs w:val="22"/>
          <w:highlight w:val="lightGray"/>
        </w:rPr>
      </w:pPr>
      <w:r w:rsidRPr="00AC6797">
        <w:rPr>
          <w:rFonts w:eastAsia="Calibri" w:cstheme="minorHAnsi"/>
          <w:color w:val="000000" w:themeColor="text1"/>
          <w:szCs w:val="22"/>
          <w:highlight w:val="lightGray"/>
        </w:rPr>
        <w:t>reducing errors by having a digital, accurate and up-to-date record of officers and other essential information easily available to organisations to assess and update live</w:t>
      </w:r>
    </w:p>
    <w:p w14:paraId="52393A5E" w14:textId="77777777" w:rsidR="006E3A62" w:rsidRPr="00AC6797" w:rsidRDefault="006E3A62" w:rsidP="00AC6797">
      <w:pPr>
        <w:pStyle w:val="ListParagraph"/>
        <w:numPr>
          <w:ilvl w:val="0"/>
          <w:numId w:val="19"/>
        </w:numPr>
        <w:jc w:val="both"/>
        <w:rPr>
          <w:rFonts w:eastAsia="Calibri" w:cstheme="minorHAnsi"/>
          <w:color w:val="000000" w:themeColor="text1"/>
          <w:szCs w:val="22"/>
          <w:highlight w:val="lightGray"/>
        </w:rPr>
      </w:pPr>
      <w:r w:rsidRPr="00AC6797">
        <w:rPr>
          <w:rFonts w:eastAsia="Calibri" w:cstheme="minorHAnsi"/>
          <w:color w:val="000000" w:themeColor="text1"/>
          <w:szCs w:val="22"/>
          <w:highlight w:val="lightGray"/>
        </w:rPr>
        <w:t>providing national offices with greater oversight of their state branches</w:t>
      </w:r>
    </w:p>
    <w:p w14:paraId="78810A60" w14:textId="77777777" w:rsidR="006E3A62" w:rsidRPr="00AC6797" w:rsidRDefault="006E3A62" w:rsidP="00AC6797">
      <w:pPr>
        <w:pStyle w:val="ListParagraph"/>
        <w:numPr>
          <w:ilvl w:val="0"/>
          <w:numId w:val="19"/>
        </w:numPr>
        <w:jc w:val="both"/>
        <w:rPr>
          <w:rFonts w:eastAsia="Calibri" w:cstheme="minorHAnsi"/>
          <w:color w:val="000000" w:themeColor="text1"/>
          <w:szCs w:val="22"/>
          <w:highlight w:val="lightGray"/>
        </w:rPr>
      </w:pPr>
      <w:r w:rsidRPr="00AC6797">
        <w:rPr>
          <w:rFonts w:eastAsia="Calibri" w:cstheme="minorHAnsi"/>
          <w:color w:val="000000" w:themeColor="text1"/>
          <w:szCs w:val="22"/>
          <w:highlight w:val="lightGray"/>
        </w:rPr>
        <w:t>improving compliance and data analysis by keeping digital, searchable and exportable records of important information.</w:t>
      </w:r>
    </w:p>
    <w:p w14:paraId="09780A1A" w14:textId="517F60F4" w:rsidR="006E3A62" w:rsidRPr="00007996" w:rsidRDefault="00007996" w:rsidP="00AC6797">
      <w:pPr>
        <w:tabs>
          <w:tab w:val="center" w:pos="4819"/>
        </w:tabs>
        <w:rPr>
          <w:highlight w:val="lightGray"/>
          <w:lang w:eastAsia="en-AU"/>
        </w:rPr>
      </w:pPr>
      <w:r>
        <w:rPr>
          <w:highlight w:val="lightGray"/>
          <w:lang w:eastAsia="en-AU"/>
        </w:rPr>
        <w:t>I</w:t>
      </w:r>
      <w:r w:rsidR="006E3A62" w:rsidRPr="00007996">
        <w:rPr>
          <w:highlight w:val="lightGray"/>
          <w:lang w:eastAsia="en-AU"/>
        </w:rPr>
        <w:t xml:space="preserve">n the planning and development of this interface, the ROC has engaged with its stakeholders to determine </w:t>
      </w:r>
      <w:r>
        <w:rPr>
          <w:highlight w:val="lightGray"/>
          <w:lang w:eastAsia="en-AU"/>
        </w:rPr>
        <w:t>whether</w:t>
      </w:r>
      <w:r w:rsidRPr="00007996">
        <w:rPr>
          <w:highlight w:val="lightGray"/>
          <w:lang w:eastAsia="en-AU"/>
        </w:rPr>
        <w:t xml:space="preserve"> </w:t>
      </w:r>
      <w:r w:rsidR="006E3A62" w:rsidRPr="00007996">
        <w:rPr>
          <w:highlight w:val="lightGray"/>
          <w:lang w:eastAsia="en-AU"/>
        </w:rPr>
        <w:t xml:space="preserve">it will assist them </w:t>
      </w:r>
      <w:r>
        <w:rPr>
          <w:highlight w:val="lightGray"/>
          <w:lang w:eastAsia="en-AU"/>
        </w:rPr>
        <w:t>in</w:t>
      </w:r>
      <w:r w:rsidRPr="00007996">
        <w:rPr>
          <w:highlight w:val="lightGray"/>
          <w:lang w:eastAsia="en-AU"/>
        </w:rPr>
        <w:t xml:space="preserve"> </w:t>
      </w:r>
      <w:r w:rsidR="006E3A62" w:rsidRPr="00007996">
        <w:rPr>
          <w:highlight w:val="lightGray"/>
          <w:lang w:eastAsia="en-AU"/>
        </w:rPr>
        <w:t>meet</w:t>
      </w:r>
      <w:r>
        <w:rPr>
          <w:highlight w:val="lightGray"/>
          <w:lang w:eastAsia="en-AU"/>
        </w:rPr>
        <w:t>ing</w:t>
      </w:r>
      <w:r w:rsidR="006E3A62" w:rsidRPr="00007996">
        <w:rPr>
          <w:highlight w:val="lightGray"/>
          <w:lang w:eastAsia="en-AU"/>
        </w:rPr>
        <w:t xml:space="preserve"> their compliance obligations while </w:t>
      </w:r>
      <w:r>
        <w:rPr>
          <w:highlight w:val="lightGray"/>
          <w:lang w:eastAsia="en-AU"/>
        </w:rPr>
        <w:t xml:space="preserve">also </w:t>
      </w:r>
      <w:r w:rsidR="006E3A62" w:rsidRPr="00007996">
        <w:rPr>
          <w:highlight w:val="lightGray"/>
          <w:lang w:eastAsia="en-AU"/>
        </w:rPr>
        <w:t>reducing red tape.</w:t>
      </w:r>
    </w:p>
    <w:p w14:paraId="6B2FC3FE" w14:textId="6195AB58" w:rsidR="006E3A62" w:rsidRPr="00DC1305" w:rsidRDefault="006E3A62" w:rsidP="00057B71">
      <w:pPr>
        <w:tabs>
          <w:tab w:val="center" w:pos="4819"/>
        </w:tabs>
        <w:rPr>
          <w:highlight w:val="lightGray"/>
          <w:lang w:eastAsia="en-AU"/>
        </w:rPr>
      </w:pPr>
      <w:r w:rsidRPr="00DC1305">
        <w:rPr>
          <w:highlight w:val="lightGray"/>
          <w:lang w:eastAsia="en-AU"/>
        </w:rPr>
        <w:t>We surveyed participants of a stakeholder engagement session in April 2022</w:t>
      </w:r>
      <w:r w:rsidR="00007996">
        <w:rPr>
          <w:highlight w:val="lightGray"/>
          <w:lang w:eastAsia="en-AU"/>
        </w:rPr>
        <w:t>,</w:t>
      </w:r>
      <w:r w:rsidRPr="00DC1305">
        <w:rPr>
          <w:highlight w:val="lightGray"/>
          <w:lang w:eastAsia="en-AU"/>
        </w:rPr>
        <w:t xml:space="preserve"> where the proposed design concepts were shown. Examples of feedback received include:</w:t>
      </w:r>
    </w:p>
    <w:p w14:paraId="748C7E3A" w14:textId="1F61BC7A" w:rsidR="006E3A62" w:rsidRPr="00DC1305" w:rsidRDefault="00007996" w:rsidP="006E3A62">
      <w:pPr>
        <w:pStyle w:val="ListParagraph"/>
        <w:numPr>
          <w:ilvl w:val="0"/>
          <w:numId w:val="39"/>
        </w:numPr>
        <w:spacing w:after="0" w:line="240" w:lineRule="auto"/>
        <w:textAlignment w:val="baseline"/>
        <w:rPr>
          <w:i/>
          <w:iCs/>
          <w:highlight w:val="lightGray"/>
          <w:lang w:eastAsia="en-AU"/>
        </w:rPr>
      </w:pPr>
      <w:r>
        <w:rPr>
          <w:i/>
          <w:iCs/>
          <w:highlight w:val="lightGray"/>
          <w:lang w:eastAsia="en-AU"/>
        </w:rPr>
        <w:t>‘</w:t>
      </w:r>
      <w:r w:rsidR="006E3A62" w:rsidRPr="00DC1305">
        <w:rPr>
          <w:i/>
          <w:iCs/>
          <w:highlight w:val="lightGray"/>
          <w:lang w:eastAsia="en-AU"/>
        </w:rPr>
        <w:t xml:space="preserve">I was very excited about the potential functionality of the portal that was presented </w:t>
      </w:r>
      <w:proofErr w:type="gramStart"/>
      <w:r w:rsidR="006E3A62" w:rsidRPr="00DC1305">
        <w:rPr>
          <w:i/>
          <w:iCs/>
          <w:highlight w:val="lightGray"/>
          <w:lang w:eastAsia="en-AU"/>
        </w:rPr>
        <w:t>yesterday</w:t>
      </w:r>
      <w:proofErr w:type="gramEnd"/>
      <w:r w:rsidR="006E3A62" w:rsidRPr="00DC1305">
        <w:rPr>
          <w:i/>
          <w:iCs/>
          <w:highlight w:val="lightGray"/>
          <w:lang w:eastAsia="en-AU"/>
        </w:rPr>
        <w:t xml:space="preserve"> and I have already identified a number of functions that I currently implement manually, that I won't need to perform in the future.</w:t>
      </w:r>
      <w:r>
        <w:rPr>
          <w:i/>
          <w:iCs/>
          <w:highlight w:val="lightGray"/>
          <w:lang w:eastAsia="en-AU"/>
        </w:rPr>
        <w:t>’</w:t>
      </w:r>
    </w:p>
    <w:p w14:paraId="4CD369DC" w14:textId="77777777" w:rsidR="006E3A62" w:rsidRPr="00DC1305" w:rsidRDefault="006E3A62" w:rsidP="006E3A62">
      <w:pPr>
        <w:spacing w:after="0" w:line="240" w:lineRule="auto"/>
        <w:textAlignment w:val="baseline"/>
        <w:rPr>
          <w:i/>
          <w:iCs/>
          <w:highlight w:val="lightGray"/>
          <w:lang w:eastAsia="en-AU"/>
        </w:rPr>
      </w:pPr>
    </w:p>
    <w:p w14:paraId="65910140" w14:textId="1EC12893" w:rsidR="006E3A62" w:rsidRPr="00DC1305" w:rsidRDefault="00007996" w:rsidP="006E3A62">
      <w:pPr>
        <w:pStyle w:val="ListParagraph"/>
        <w:numPr>
          <w:ilvl w:val="0"/>
          <w:numId w:val="39"/>
        </w:numPr>
        <w:spacing w:after="0" w:line="240" w:lineRule="auto"/>
        <w:textAlignment w:val="baseline"/>
        <w:rPr>
          <w:i/>
          <w:iCs/>
          <w:highlight w:val="lightGray"/>
          <w:lang w:eastAsia="en-AU"/>
        </w:rPr>
      </w:pPr>
      <w:r>
        <w:rPr>
          <w:i/>
          <w:iCs/>
          <w:highlight w:val="lightGray"/>
          <w:lang w:eastAsia="en-AU"/>
        </w:rPr>
        <w:t>‘</w:t>
      </w:r>
      <w:r w:rsidR="006E3A62" w:rsidRPr="00DC1305">
        <w:rPr>
          <w:i/>
          <w:iCs/>
          <w:highlight w:val="lightGray"/>
          <w:lang w:eastAsia="en-AU"/>
        </w:rPr>
        <w:t>I think the portal would be a more efficient way of lodging notification or changes and annual returns. I think it would also be easier to have the information of the current officers etc</w:t>
      </w:r>
      <w:r w:rsidR="00B75BCF">
        <w:rPr>
          <w:i/>
          <w:iCs/>
          <w:highlight w:val="lightGray"/>
          <w:lang w:eastAsia="en-AU"/>
        </w:rPr>
        <w:t>.</w:t>
      </w:r>
      <w:r w:rsidR="006E3A62" w:rsidRPr="00DC1305">
        <w:rPr>
          <w:i/>
          <w:iCs/>
          <w:highlight w:val="lightGray"/>
          <w:lang w:eastAsia="en-AU"/>
        </w:rPr>
        <w:t xml:space="preserve"> in the portal instead of referring to our own electronically filed documents. This would align with how information is managed in ASIC and ACNC’s</w:t>
      </w:r>
      <w:r w:rsidR="00CD4D6D">
        <w:rPr>
          <w:i/>
          <w:iCs/>
          <w:highlight w:val="lightGray"/>
          <w:lang w:eastAsia="en-AU"/>
        </w:rPr>
        <w:t xml:space="preserve"> [</w:t>
      </w:r>
      <w:r w:rsidR="00CD4D6D" w:rsidRPr="00CD4D6D">
        <w:rPr>
          <w:i/>
          <w:iCs/>
          <w:highlight w:val="lightGray"/>
          <w:lang w:eastAsia="en-AU"/>
        </w:rPr>
        <w:t>Australian Charities and Not-for-profits Commission</w:t>
      </w:r>
      <w:r w:rsidR="00CD4D6D">
        <w:rPr>
          <w:i/>
          <w:iCs/>
          <w:highlight w:val="lightGray"/>
          <w:lang w:eastAsia="en-AU"/>
        </w:rPr>
        <w:t>]</w:t>
      </w:r>
      <w:r w:rsidR="006E3A62" w:rsidRPr="00DC1305">
        <w:rPr>
          <w:i/>
          <w:iCs/>
          <w:highlight w:val="lightGray"/>
          <w:lang w:eastAsia="en-AU"/>
        </w:rPr>
        <w:t xml:space="preserve"> portals.</w:t>
      </w:r>
      <w:r>
        <w:rPr>
          <w:i/>
          <w:iCs/>
          <w:highlight w:val="lightGray"/>
          <w:lang w:eastAsia="en-AU"/>
        </w:rPr>
        <w:t>’</w:t>
      </w:r>
    </w:p>
    <w:p w14:paraId="06E9D669" w14:textId="77777777" w:rsidR="006E3A62" w:rsidRPr="00DC1305" w:rsidRDefault="006E3A62" w:rsidP="006E3A62">
      <w:pPr>
        <w:spacing w:after="0" w:line="240" w:lineRule="auto"/>
        <w:textAlignment w:val="baseline"/>
        <w:rPr>
          <w:i/>
          <w:iCs/>
          <w:highlight w:val="lightGray"/>
          <w:lang w:eastAsia="en-AU"/>
        </w:rPr>
      </w:pPr>
    </w:p>
    <w:p w14:paraId="53D32BAC" w14:textId="3B610C51" w:rsidR="006E3A62" w:rsidRPr="00DC1305" w:rsidRDefault="00007996" w:rsidP="006E3A62">
      <w:pPr>
        <w:pStyle w:val="ListParagraph"/>
        <w:numPr>
          <w:ilvl w:val="0"/>
          <w:numId w:val="39"/>
        </w:numPr>
        <w:spacing w:after="0" w:line="240" w:lineRule="auto"/>
        <w:textAlignment w:val="baseline"/>
        <w:rPr>
          <w:i/>
          <w:iCs/>
          <w:highlight w:val="lightGray"/>
          <w:lang w:eastAsia="en-AU"/>
        </w:rPr>
      </w:pPr>
      <w:r>
        <w:rPr>
          <w:i/>
          <w:iCs/>
          <w:highlight w:val="lightGray"/>
          <w:lang w:eastAsia="en-AU"/>
        </w:rPr>
        <w:t>‘</w:t>
      </w:r>
      <w:r w:rsidR="006E3A62" w:rsidRPr="00DC1305">
        <w:rPr>
          <w:i/>
          <w:iCs/>
          <w:highlight w:val="lightGray"/>
          <w:lang w:eastAsia="en-AU"/>
        </w:rPr>
        <w:t>A properly funded and designed portal would greatly assist with the administrative burden of compliance at the branch and national levels.</w:t>
      </w:r>
      <w:r>
        <w:rPr>
          <w:i/>
          <w:iCs/>
          <w:highlight w:val="lightGray"/>
          <w:lang w:eastAsia="en-AU"/>
        </w:rPr>
        <w:t>’</w:t>
      </w:r>
    </w:p>
    <w:p w14:paraId="673F41CB" w14:textId="77777777" w:rsidR="006E3A62" w:rsidRPr="00497898" w:rsidRDefault="006E3A62" w:rsidP="006E3A62">
      <w:pPr>
        <w:spacing w:after="0" w:line="240" w:lineRule="auto"/>
        <w:textAlignment w:val="baseline"/>
        <w:rPr>
          <w:i/>
          <w:iCs/>
          <w:lang w:eastAsia="en-AU"/>
        </w:rPr>
      </w:pPr>
    </w:p>
    <w:p w14:paraId="7E7056EF" w14:textId="77777777" w:rsidR="00F15CB6" w:rsidRDefault="00F15CB6">
      <w:pPr>
        <w:spacing w:after="0" w:line="240" w:lineRule="auto"/>
        <w:rPr>
          <w:rFonts w:ascii="Calibri Light" w:hAnsi="Calibri Light"/>
          <w:b/>
          <w:bCs/>
          <w:color w:val="1B365D"/>
          <w:sz w:val="44"/>
          <w:szCs w:val="18"/>
          <w:lang w:eastAsia="en-AU"/>
        </w:rPr>
      </w:pPr>
      <w:r>
        <w:br w:type="page"/>
      </w:r>
    </w:p>
    <w:p w14:paraId="383346AD" w14:textId="19E4E3E4" w:rsidR="00821853" w:rsidRPr="00B403F7" w:rsidRDefault="10A6FBBE" w:rsidP="00786E50">
      <w:pPr>
        <w:pStyle w:val="Heading1"/>
      </w:pPr>
      <w:r>
        <w:lastRenderedPageBreak/>
        <w:t>Appendix</w:t>
      </w:r>
      <w:bookmarkEnd w:id="63"/>
      <w:bookmarkEnd w:id="64"/>
      <w:r w:rsidR="3DF88AA9">
        <w:t xml:space="preserve"> A – requirements checklist</w:t>
      </w:r>
    </w:p>
    <w:p w14:paraId="2529F65F" w14:textId="728FFD63" w:rsidR="00D42003" w:rsidRPr="00D42003" w:rsidRDefault="25B11AB3" w:rsidP="00FF04CB">
      <w:pPr>
        <w:rPr>
          <w:lang w:eastAsia="en-AU"/>
        </w:rPr>
      </w:pPr>
      <w:r w:rsidRPr="3FC027D3">
        <w:rPr>
          <w:lang w:eastAsia="en-AU"/>
        </w:rPr>
        <w:t xml:space="preserve">The </w:t>
      </w:r>
      <w:r w:rsidR="00382579">
        <w:rPr>
          <w:lang w:eastAsia="en-AU"/>
        </w:rPr>
        <w:t>C</w:t>
      </w:r>
      <w:r w:rsidRPr="3FC027D3">
        <w:rPr>
          <w:lang w:eastAsia="en-AU"/>
        </w:rPr>
        <w:t xml:space="preserve">orporate </w:t>
      </w:r>
      <w:r w:rsidR="00382579">
        <w:rPr>
          <w:lang w:eastAsia="en-AU"/>
        </w:rPr>
        <w:t>P</w:t>
      </w:r>
      <w:r w:rsidRPr="3FC027D3">
        <w:rPr>
          <w:lang w:eastAsia="en-AU"/>
        </w:rPr>
        <w:t>lan has been prepared in accordance with the requirements of:</w:t>
      </w:r>
    </w:p>
    <w:p w14:paraId="55DD6DC2" w14:textId="4EBEA1C9" w:rsidR="00D42003" w:rsidRPr="00D42003" w:rsidRDefault="25B11AB3" w:rsidP="00FF04CB">
      <w:pPr>
        <w:pStyle w:val="ListParagraph"/>
        <w:numPr>
          <w:ilvl w:val="0"/>
          <w:numId w:val="1"/>
        </w:numPr>
        <w:rPr>
          <w:rFonts w:eastAsiaTheme="minorEastAsia" w:cstheme="minorBidi"/>
          <w:szCs w:val="22"/>
          <w:lang w:eastAsia="en-AU"/>
        </w:rPr>
      </w:pPr>
      <w:r w:rsidRPr="3FC027D3">
        <w:rPr>
          <w:lang w:eastAsia="en-AU"/>
        </w:rPr>
        <w:t>subsection 35(1) of the PGPA Act; and</w:t>
      </w:r>
    </w:p>
    <w:p w14:paraId="2AC87DC0" w14:textId="7855410D" w:rsidR="00D42003" w:rsidRPr="00D42003" w:rsidRDefault="25B11AB3" w:rsidP="00FF04CB">
      <w:pPr>
        <w:pStyle w:val="ListParagraph"/>
        <w:numPr>
          <w:ilvl w:val="0"/>
          <w:numId w:val="1"/>
        </w:numPr>
        <w:rPr>
          <w:rFonts w:eastAsiaTheme="minorEastAsia" w:cstheme="minorBidi"/>
          <w:szCs w:val="22"/>
          <w:lang w:eastAsia="en-AU"/>
        </w:rPr>
      </w:pPr>
      <w:r w:rsidRPr="3FC027D3">
        <w:rPr>
          <w:lang w:eastAsia="en-AU"/>
        </w:rPr>
        <w:t>subsection 16</w:t>
      </w:r>
      <w:proofErr w:type="gramStart"/>
      <w:r w:rsidRPr="3FC027D3">
        <w:rPr>
          <w:lang w:eastAsia="en-AU"/>
        </w:rPr>
        <w:t>E(</w:t>
      </w:r>
      <w:proofErr w:type="gramEnd"/>
      <w:r w:rsidRPr="3FC027D3">
        <w:rPr>
          <w:lang w:eastAsia="en-AU"/>
        </w:rPr>
        <w:t>2) of the PGPA Rule 2014.</w:t>
      </w:r>
    </w:p>
    <w:p w14:paraId="688CF328" w14:textId="15865784" w:rsidR="00D42003" w:rsidRPr="00D42003" w:rsidRDefault="25B11AB3" w:rsidP="00057B71">
      <w:pPr>
        <w:tabs>
          <w:tab w:val="center" w:pos="4819"/>
        </w:tabs>
        <w:rPr>
          <w:lang w:eastAsia="en-AU"/>
        </w:rPr>
      </w:pPr>
      <w:r w:rsidRPr="3FC027D3">
        <w:rPr>
          <w:lang w:eastAsia="en-AU"/>
        </w:rPr>
        <w:t xml:space="preserve">The </w:t>
      </w:r>
      <w:r w:rsidR="00007996">
        <w:rPr>
          <w:lang w:eastAsia="en-AU"/>
        </w:rPr>
        <w:t xml:space="preserve">following </w:t>
      </w:r>
      <w:r w:rsidRPr="3FC027D3">
        <w:rPr>
          <w:lang w:eastAsia="en-AU"/>
        </w:rPr>
        <w:t xml:space="preserve">table details the requirements met by the </w:t>
      </w:r>
      <w:r w:rsidR="3187943C" w:rsidRPr="3FC027D3">
        <w:rPr>
          <w:lang w:eastAsia="en-AU"/>
        </w:rPr>
        <w:t>FWOROCE’s</w:t>
      </w:r>
      <w:r w:rsidRPr="3FC027D3">
        <w:rPr>
          <w:lang w:eastAsia="en-AU"/>
        </w:rPr>
        <w:t xml:space="preserve"> </w:t>
      </w:r>
      <w:r w:rsidR="00382579">
        <w:rPr>
          <w:lang w:eastAsia="en-AU"/>
        </w:rPr>
        <w:t>C</w:t>
      </w:r>
      <w:r w:rsidRPr="3FC027D3">
        <w:rPr>
          <w:lang w:eastAsia="en-AU"/>
        </w:rPr>
        <w:t xml:space="preserve">orporate </w:t>
      </w:r>
      <w:r w:rsidR="00382579">
        <w:rPr>
          <w:lang w:eastAsia="en-AU"/>
        </w:rPr>
        <w:t>P</w:t>
      </w:r>
      <w:r w:rsidRPr="3FC027D3">
        <w:rPr>
          <w:lang w:eastAsia="en-AU"/>
        </w:rPr>
        <w:t>lan and the page reference(s) for each requirement.</w:t>
      </w:r>
    </w:p>
    <w:tbl>
      <w:tblPr>
        <w:tblStyle w:val="TableGrid"/>
        <w:tblW w:w="0" w:type="auto"/>
        <w:tblLook w:val="04A0" w:firstRow="1" w:lastRow="0" w:firstColumn="1" w:lastColumn="0" w:noHBand="0" w:noVBand="1"/>
      </w:tblPr>
      <w:tblGrid>
        <w:gridCol w:w="7933"/>
        <w:gridCol w:w="1696"/>
      </w:tblGrid>
      <w:tr w:rsidR="00821853" w:rsidRPr="000C2522" w14:paraId="2C080F3E" w14:textId="77777777" w:rsidTr="3FC027D3">
        <w:trPr>
          <w:trHeight w:val="251"/>
        </w:trPr>
        <w:tc>
          <w:tcPr>
            <w:tcW w:w="7933" w:type="dxa"/>
            <w:tcBorders>
              <w:bottom w:val="single" w:sz="4" w:space="0" w:color="auto"/>
            </w:tcBorders>
            <w:shd w:val="clear" w:color="auto" w:fill="D9E1E2"/>
          </w:tcPr>
          <w:p w14:paraId="6D776248" w14:textId="77777777" w:rsidR="00821853" w:rsidRPr="00154412" w:rsidRDefault="00821853" w:rsidP="00FF04CB">
            <w:pPr>
              <w:rPr>
                <w:b/>
                <w:sz w:val="20"/>
                <w:szCs w:val="20"/>
                <w:lang w:eastAsia="en-AU"/>
              </w:rPr>
            </w:pPr>
            <w:bookmarkStart w:id="65" w:name="_Hlk111802166"/>
            <w:r w:rsidRPr="00154412">
              <w:rPr>
                <w:b/>
                <w:sz w:val="20"/>
                <w:szCs w:val="20"/>
                <w:lang w:eastAsia="en-AU"/>
              </w:rPr>
              <w:t>Corporate Plan requirement</w:t>
            </w:r>
          </w:p>
        </w:tc>
        <w:tc>
          <w:tcPr>
            <w:tcW w:w="1696" w:type="dxa"/>
            <w:shd w:val="clear" w:color="auto" w:fill="D9E1E2"/>
          </w:tcPr>
          <w:p w14:paraId="180251C7" w14:textId="77777777" w:rsidR="00821853" w:rsidRPr="00154412" w:rsidRDefault="00821853" w:rsidP="00FF04CB">
            <w:pPr>
              <w:rPr>
                <w:b/>
                <w:sz w:val="20"/>
                <w:szCs w:val="20"/>
                <w:lang w:eastAsia="en-AU"/>
              </w:rPr>
            </w:pPr>
            <w:r w:rsidRPr="00154412">
              <w:rPr>
                <w:b/>
                <w:sz w:val="20"/>
                <w:szCs w:val="20"/>
                <w:lang w:eastAsia="en-AU"/>
              </w:rPr>
              <w:t>Pages</w:t>
            </w:r>
          </w:p>
        </w:tc>
      </w:tr>
      <w:tr w:rsidR="00E7331C" w:rsidRPr="000C2522" w14:paraId="70CDC900" w14:textId="77777777" w:rsidTr="3FC027D3">
        <w:tc>
          <w:tcPr>
            <w:tcW w:w="7933" w:type="dxa"/>
            <w:tcBorders>
              <w:right w:val="nil"/>
            </w:tcBorders>
            <w:shd w:val="clear" w:color="auto" w:fill="D9E1E2"/>
          </w:tcPr>
          <w:p w14:paraId="4AE36E99" w14:textId="77777777" w:rsidR="00E7331C" w:rsidRPr="00154412" w:rsidRDefault="00E7331C" w:rsidP="00FF04CB">
            <w:pPr>
              <w:rPr>
                <w:b/>
                <w:sz w:val="20"/>
                <w:szCs w:val="20"/>
                <w:lang w:eastAsia="en-AU"/>
              </w:rPr>
            </w:pPr>
            <w:r w:rsidRPr="00154412">
              <w:rPr>
                <w:b/>
                <w:sz w:val="20"/>
                <w:szCs w:val="20"/>
                <w:lang w:eastAsia="en-AU"/>
              </w:rPr>
              <w:t>Fair Work Ombudsman and Registered Organisations Commission Entity</w:t>
            </w:r>
          </w:p>
        </w:tc>
        <w:tc>
          <w:tcPr>
            <w:tcW w:w="1696" w:type="dxa"/>
            <w:tcBorders>
              <w:left w:val="nil"/>
            </w:tcBorders>
            <w:shd w:val="clear" w:color="auto" w:fill="D9E1E2"/>
          </w:tcPr>
          <w:p w14:paraId="4C3D9018" w14:textId="2C8D7C39" w:rsidR="00E7331C" w:rsidRPr="00154412" w:rsidRDefault="00E7331C" w:rsidP="00FF04CB">
            <w:pPr>
              <w:rPr>
                <w:b/>
                <w:sz w:val="20"/>
                <w:szCs w:val="20"/>
                <w:lang w:eastAsia="en-AU"/>
              </w:rPr>
            </w:pPr>
          </w:p>
        </w:tc>
      </w:tr>
      <w:tr w:rsidR="00821853" w:rsidRPr="000C2522" w14:paraId="75B1B1D4" w14:textId="77777777" w:rsidTr="3FC027D3">
        <w:tc>
          <w:tcPr>
            <w:tcW w:w="7933" w:type="dxa"/>
            <w:tcBorders>
              <w:bottom w:val="single" w:sz="4" w:space="0" w:color="auto"/>
            </w:tcBorders>
          </w:tcPr>
          <w:p w14:paraId="0602F08E" w14:textId="77777777" w:rsidR="0004576D" w:rsidRPr="00154412" w:rsidRDefault="1309007B" w:rsidP="00FF04CB">
            <w:pPr>
              <w:rPr>
                <w:sz w:val="20"/>
                <w:szCs w:val="20"/>
                <w:lang w:eastAsia="en-AU"/>
              </w:rPr>
            </w:pPr>
            <w:r w:rsidRPr="00154412">
              <w:rPr>
                <w:sz w:val="20"/>
                <w:szCs w:val="20"/>
                <w:lang w:eastAsia="en-AU"/>
              </w:rPr>
              <w:t>Introduction</w:t>
            </w:r>
          </w:p>
          <w:p w14:paraId="39D33567" w14:textId="5DD8160D" w:rsidR="0004576D" w:rsidRPr="00154412" w:rsidRDefault="1309007B" w:rsidP="00AC6797">
            <w:pPr>
              <w:pStyle w:val="BodyText"/>
              <w:numPr>
                <w:ilvl w:val="0"/>
                <w:numId w:val="11"/>
              </w:numPr>
              <w:spacing w:before="164" w:line="240" w:lineRule="auto"/>
              <w:rPr>
                <w:sz w:val="20"/>
                <w:szCs w:val="20"/>
              </w:rPr>
            </w:pPr>
            <w:r w:rsidRPr="00154412">
              <w:rPr>
                <w:sz w:val="20"/>
                <w:szCs w:val="20"/>
              </w:rPr>
              <w:t>Statement of preparation</w:t>
            </w:r>
          </w:p>
          <w:p w14:paraId="76B484A2" w14:textId="45D2EC48" w:rsidR="0004576D" w:rsidRPr="00154412" w:rsidRDefault="1309007B" w:rsidP="00AC6797">
            <w:pPr>
              <w:pStyle w:val="BodyText"/>
              <w:numPr>
                <w:ilvl w:val="0"/>
                <w:numId w:val="11"/>
              </w:numPr>
              <w:spacing w:before="164" w:line="240" w:lineRule="auto"/>
              <w:rPr>
                <w:sz w:val="20"/>
                <w:szCs w:val="20"/>
              </w:rPr>
            </w:pPr>
            <w:r w:rsidRPr="00154412">
              <w:rPr>
                <w:sz w:val="20"/>
                <w:szCs w:val="20"/>
              </w:rPr>
              <w:t>The reporting period for which the plan is prepared</w:t>
            </w:r>
          </w:p>
          <w:p w14:paraId="0651415A" w14:textId="47BF4DCA" w:rsidR="0004576D" w:rsidRPr="00154412" w:rsidRDefault="1309007B" w:rsidP="00AC6797">
            <w:pPr>
              <w:pStyle w:val="BodyText"/>
              <w:numPr>
                <w:ilvl w:val="0"/>
                <w:numId w:val="11"/>
              </w:numPr>
              <w:spacing w:before="164" w:line="240" w:lineRule="auto"/>
              <w:rPr>
                <w:sz w:val="20"/>
                <w:szCs w:val="20"/>
              </w:rPr>
            </w:pPr>
            <w:r w:rsidRPr="00154412">
              <w:rPr>
                <w:sz w:val="20"/>
                <w:szCs w:val="20"/>
              </w:rPr>
              <w:t>The reporting periods covered by the plan</w:t>
            </w:r>
          </w:p>
          <w:p w14:paraId="21A4EE80" w14:textId="5B8BF6B0" w:rsidR="00821853" w:rsidRPr="00154412" w:rsidRDefault="00821853" w:rsidP="00FF04CB">
            <w:pPr>
              <w:rPr>
                <w:sz w:val="20"/>
                <w:szCs w:val="20"/>
                <w:lang w:eastAsia="en-AU"/>
              </w:rPr>
            </w:pPr>
          </w:p>
        </w:tc>
        <w:tc>
          <w:tcPr>
            <w:tcW w:w="1696" w:type="dxa"/>
          </w:tcPr>
          <w:p w14:paraId="4F5E74BF" w14:textId="5752EB99" w:rsidR="00821853" w:rsidRPr="00154412" w:rsidRDefault="00232AF3" w:rsidP="00FF04CB">
            <w:pPr>
              <w:rPr>
                <w:sz w:val="20"/>
                <w:szCs w:val="20"/>
                <w:lang w:eastAsia="en-AU"/>
              </w:rPr>
            </w:pPr>
            <w:r w:rsidRPr="00232AF3">
              <w:rPr>
                <w:sz w:val="18"/>
                <w:szCs w:val="18"/>
                <w:lang w:eastAsia="en-AU"/>
              </w:rPr>
              <w:t>4</w:t>
            </w:r>
          </w:p>
        </w:tc>
      </w:tr>
      <w:tr w:rsidR="00E7331C" w:rsidRPr="000C2522" w14:paraId="4546916C" w14:textId="77777777" w:rsidTr="3FC027D3">
        <w:tc>
          <w:tcPr>
            <w:tcW w:w="7933" w:type="dxa"/>
            <w:tcBorders>
              <w:right w:val="nil"/>
            </w:tcBorders>
            <w:shd w:val="clear" w:color="auto" w:fill="D9E1E2"/>
          </w:tcPr>
          <w:p w14:paraId="2508320D" w14:textId="77777777" w:rsidR="00E7331C" w:rsidRPr="00154412" w:rsidRDefault="00E7331C" w:rsidP="00FF04CB">
            <w:pPr>
              <w:rPr>
                <w:b/>
                <w:sz w:val="20"/>
                <w:szCs w:val="20"/>
                <w:lang w:eastAsia="en-AU"/>
              </w:rPr>
            </w:pPr>
            <w:r w:rsidRPr="00154412">
              <w:rPr>
                <w:b/>
                <w:sz w:val="20"/>
                <w:szCs w:val="20"/>
                <w:lang w:eastAsia="en-AU"/>
              </w:rPr>
              <w:t>Fair Work Ombudsman</w:t>
            </w:r>
          </w:p>
        </w:tc>
        <w:tc>
          <w:tcPr>
            <w:tcW w:w="1696" w:type="dxa"/>
            <w:tcBorders>
              <w:left w:val="nil"/>
            </w:tcBorders>
            <w:shd w:val="clear" w:color="auto" w:fill="D9E1E2"/>
          </w:tcPr>
          <w:p w14:paraId="3D00082E" w14:textId="064F2341" w:rsidR="00E7331C" w:rsidRPr="00154412" w:rsidRDefault="00E7331C" w:rsidP="00FF04CB">
            <w:pPr>
              <w:rPr>
                <w:b/>
                <w:sz w:val="20"/>
                <w:szCs w:val="20"/>
                <w:lang w:eastAsia="en-AU"/>
              </w:rPr>
            </w:pPr>
          </w:p>
        </w:tc>
      </w:tr>
      <w:tr w:rsidR="00232AF3" w:rsidRPr="000C2522" w14:paraId="22D34B2D" w14:textId="77777777" w:rsidTr="3FC027D3">
        <w:tc>
          <w:tcPr>
            <w:tcW w:w="7933" w:type="dxa"/>
          </w:tcPr>
          <w:p w14:paraId="3F45A55D" w14:textId="7825EF56" w:rsidR="00232AF3" w:rsidRPr="00154412" w:rsidRDefault="00232AF3" w:rsidP="00232AF3">
            <w:pPr>
              <w:rPr>
                <w:sz w:val="20"/>
                <w:szCs w:val="20"/>
                <w:lang w:eastAsia="en-AU"/>
              </w:rPr>
            </w:pPr>
            <w:r w:rsidRPr="00154412">
              <w:rPr>
                <w:sz w:val="20"/>
                <w:szCs w:val="20"/>
                <w:lang w:eastAsia="en-AU"/>
              </w:rPr>
              <w:t>Purpose</w:t>
            </w:r>
          </w:p>
        </w:tc>
        <w:tc>
          <w:tcPr>
            <w:tcW w:w="1696" w:type="dxa"/>
          </w:tcPr>
          <w:p w14:paraId="6DE5C569" w14:textId="66498498" w:rsidR="00232AF3" w:rsidRPr="00232AF3" w:rsidRDefault="00232AF3" w:rsidP="00232AF3">
            <w:pPr>
              <w:rPr>
                <w:sz w:val="20"/>
                <w:szCs w:val="18"/>
                <w:lang w:eastAsia="en-AU"/>
              </w:rPr>
            </w:pPr>
            <w:r w:rsidRPr="00232AF3">
              <w:rPr>
                <w:sz w:val="20"/>
                <w:szCs w:val="18"/>
              </w:rPr>
              <w:t>6</w:t>
            </w:r>
          </w:p>
        </w:tc>
      </w:tr>
      <w:tr w:rsidR="00232AF3" w:rsidRPr="000C2522" w14:paraId="0D201D04" w14:textId="77777777" w:rsidTr="3FC027D3">
        <w:tc>
          <w:tcPr>
            <w:tcW w:w="7933" w:type="dxa"/>
          </w:tcPr>
          <w:p w14:paraId="724F6E37" w14:textId="761C2A2B" w:rsidR="00232AF3" w:rsidRPr="00154412" w:rsidRDefault="00232AF3" w:rsidP="00232AF3">
            <w:pPr>
              <w:rPr>
                <w:sz w:val="20"/>
                <w:szCs w:val="20"/>
                <w:lang w:eastAsia="en-AU"/>
              </w:rPr>
            </w:pPr>
            <w:r w:rsidRPr="00154412">
              <w:rPr>
                <w:sz w:val="20"/>
                <w:szCs w:val="20"/>
                <w:lang w:eastAsia="en-AU"/>
              </w:rPr>
              <w:t>Environment</w:t>
            </w:r>
          </w:p>
        </w:tc>
        <w:tc>
          <w:tcPr>
            <w:tcW w:w="1696" w:type="dxa"/>
          </w:tcPr>
          <w:p w14:paraId="6C4423D9" w14:textId="2D709BCE" w:rsidR="00232AF3" w:rsidRPr="00232AF3" w:rsidRDefault="00232AF3" w:rsidP="00232AF3">
            <w:pPr>
              <w:rPr>
                <w:sz w:val="20"/>
                <w:szCs w:val="18"/>
                <w:lang w:eastAsia="en-AU"/>
              </w:rPr>
            </w:pPr>
            <w:r w:rsidRPr="00232AF3">
              <w:rPr>
                <w:sz w:val="20"/>
                <w:szCs w:val="18"/>
              </w:rPr>
              <w:t>7</w:t>
            </w:r>
          </w:p>
        </w:tc>
      </w:tr>
      <w:tr w:rsidR="00232AF3" w:rsidRPr="000C2522" w14:paraId="01FE043E" w14:textId="77777777" w:rsidTr="3FC027D3">
        <w:tc>
          <w:tcPr>
            <w:tcW w:w="7933" w:type="dxa"/>
          </w:tcPr>
          <w:p w14:paraId="1EF7C4E8" w14:textId="77777777" w:rsidR="00232AF3" w:rsidRPr="00154412" w:rsidRDefault="00232AF3" w:rsidP="00232AF3">
            <w:pPr>
              <w:rPr>
                <w:sz w:val="20"/>
                <w:szCs w:val="20"/>
                <w:lang w:eastAsia="en-AU"/>
              </w:rPr>
            </w:pPr>
            <w:r w:rsidRPr="00154412">
              <w:rPr>
                <w:sz w:val="20"/>
                <w:szCs w:val="20"/>
                <w:lang w:eastAsia="en-AU"/>
              </w:rPr>
              <w:t>Key activities</w:t>
            </w:r>
          </w:p>
        </w:tc>
        <w:tc>
          <w:tcPr>
            <w:tcW w:w="1696" w:type="dxa"/>
          </w:tcPr>
          <w:p w14:paraId="2249BDAB" w14:textId="5415E67B" w:rsidR="00232AF3" w:rsidRPr="00232AF3" w:rsidRDefault="00232AF3" w:rsidP="00232AF3">
            <w:pPr>
              <w:rPr>
                <w:sz w:val="20"/>
                <w:szCs w:val="18"/>
                <w:lang w:eastAsia="en-AU"/>
              </w:rPr>
            </w:pPr>
            <w:r w:rsidRPr="00232AF3">
              <w:rPr>
                <w:sz w:val="20"/>
                <w:szCs w:val="18"/>
              </w:rPr>
              <w:t>9</w:t>
            </w:r>
          </w:p>
        </w:tc>
      </w:tr>
      <w:tr w:rsidR="00232AF3" w:rsidRPr="000C2522" w14:paraId="04061D57" w14:textId="77777777" w:rsidTr="3FC027D3">
        <w:tc>
          <w:tcPr>
            <w:tcW w:w="7933" w:type="dxa"/>
          </w:tcPr>
          <w:p w14:paraId="08F57E11" w14:textId="77777777" w:rsidR="00232AF3" w:rsidRPr="00154412" w:rsidRDefault="00232AF3" w:rsidP="00232AF3">
            <w:pPr>
              <w:rPr>
                <w:sz w:val="20"/>
                <w:szCs w:val="20"/>
                <w:lang w:eastAsia="en-AU"/>
              </w:rPr>
            </w:pPr>
            <w:r w:rsidRPr="00154412">
              <w:rPr>
                <w:sz w:val="20"/>
                <w:szCs w:val="20"/>
                <w:lang w:eastAsia="en-AU"/>
              </w:rPr>
              <w:t>Operating context</w:t>
            </w:r>
          </w:p>
          <w:p w14:paraId="7BFDBE43" w14:textId="77777777" w:rsidR="00232AF3" w:rsidRPr="00154412" w:rsidRDefault="00232AF3" w:rsidP="00232AF3">
            <w:pPr>
              <w:pStyle w:val="BodyText"/>
              <w:numPr>
                <w:ilvl w:val="0"/>
                <w:numId w:val="11"/>
              </w:numPr>
              <w:spacing w:before="164" w:line="240" w:lineRule="auto"/>
              <w:rPr>
                <w:sz w:val="20"/>
                <w:szCs w:val="20"/>
              </w:rPr>
            </w:pPr>
            <w:r w:rsidRPr="00154412">
              <w:rPr>
                <w:sz w:val="20"/>
                <w:szCs w:val="20"/>
              </w:rPr>
              <w:t>Capability</w:t>
            </w:r>
          </w:p>
          <w:p w14:paraId="50790288" w14:textId="77777777" w:rsidR="00232AF3" w:rsidRPr="00154412" w:rsidRDefault="00232AF3" w:rsidP="00232AF3">
            <w:pPr>
              <w:pStyle w:val="BodyText"/>
              <w:numPr>
                <w:ilvl w:val="0"/>
                <w:numId w:val="11"/>
              </w:numPr>
              <w:spacing w:before="164" w:line="240" w:lineRule="auto"/>
              <w:rPr>
                <w:sz w:val="20"/>
                <w:szCs w:val="20"/>
              </w:rPr>
            </w:pPr>
            <w:r w:rsidRPr="00154412">
              <w:rPr>
                <w:sz w:val="20"/>
                <w:szCs w:val="20"/>
              </w:rPr>
              <w:t>Risk oversight and management</w:t>
            </w:r>
          </w:p>
          <w:p w14:paraId="4D62EE5A" w14:textId="5633913C" w:rsidR="00232AF3" w:rsidRPr="00154412" w:rsidRDefault="00232AF3" w:rsidP="00232AF3">
            <w:pPr>
              <w:pStyle w:val="BodyText"/>
              <w:numPr>
                <w:ilvl w:val="0"/>
                <w:numId w:val="11"/>
              </w:numPr>
              <w:spacing w:before="164" w:line="240" w:lineRule="auto"/>
              <w:rPr>
                <w:sz w:val="20"/>
                <w:szCs w:val="20"/>
                <w:lang w:eastAsia="en-AU"/>
              </w:rPr>
            </w:pPr>
            <w:r w:rsidRPr="00154412">
              <w:rPr>
                <w:sz w:val="20"/>
                <w:szCs w:val="20"/>
              </w:rPr>
              <w:t xml:space="preserve">Cooperation </w:t>
            </w:r>
          </w:p>
        </w:tc>
        <w:tc>
          <w:tcPr>
            <w:tcW w:w="1696" w:type="dxa"/>
          </w:tcPr>
          <w:p w14:paraId="592538EF" w14:textId="6737E2CF" w:rsidR="00232AF3" w:rsidRPr="00232AF3" w:rsidRDefault="00232AF3" w:rsidP="00232AF3">
            <w:pPr>
              <w:spacing w:line="276" w:lineRule="auto"/>
              <w:rPr>
                <w:sz w:val="20"/>
                <w:szCs w:val="18"/>
                <w:lang w:eastAsia="en-AU"/>
              </w:rPr>
            </w:pPr>
            <w:r w:rsidRPr="00232AF3">
              <w:rPr>
                <w:sz w:val="20"/>
                <w:szCs w:val="18"/>
              </w:rPr>
              <w:t>12</w:t>
            </w:r>
          </w:p>
        </w:tc>
      </w:tr>
      <w:tr w:rsidR="00232AF3" w:rsidRPr="000C2522" w14:paraId="5C9DA12E" w14:textId="77777777" w:rsidTr="3FC027D3">
        <w:tc>
          <w:tcPr>
            <w:tcW w:w="7933" w:type="dxa"/>
            <w:tcBorders>
              <w:bottom w:val="single" w:sz="4" w:space="0" w:color="auto"/>
            </w:tcBorders>
          </w:tcPr>
          <w:p w14:paraId="79A05763" w14:textId="77777777" w:rsidR="00232AF3" w:rsidRPr="00154412" w:rsidRDefault="00232AF3" w:rsidP="00232AF3">
            <w:pPr>
              <w:rPr>
                <w:sz w:val="20"/>
                <w:szCs w:val="20"/>
                <w:lang w:eastAsia="en-AU"/>
              </w:rPr>
            </w:pPr>
            <w:r w:rsidRPr="00154412">
              <w:rPr>
                <w:sz w:val="20"/>
                <w:szCs w:val="20"/>
                <w:lang w:eastAsia="en-AU"/>
              </w:rPr>
              <w:t>Performance</w:t>
            </w:r>
          </w:p>
        </w:tc>
        <w:tc>
          <w:tcPr>
            <w:tcW w:w="1696" w:type="dxa"/>
          </w:tcPr>
          <w:p w14:paraId="1745676E" w14:textId="66050F24" w:rsidR="00232AF3" w:rsidRPr="00232AF3" w:rsidRDefault="00232AF3" w:rsidP="00232AF3">
            <w:pPr>
              <w:rPr>
                <w:sz w:val="20"/>
                <w:szCs w:val="18"/>
                <w:lang w:eastAsia="en-AU"/>
              </w:rPr>
            </w:pPr>
            <w:r w:rsidRPr="00232AF3">
              <w:rPr>
                <w:sz w:val="20"/>
                <w:szCs w:val="18"/>
              </w:rPr>
              <w:t>18</w:t>
            </w:r>
          </w:p>
        </w:tc>
      </w:tr>
      <w:tr w:rsidR="00E7331C" w:rsidRPr="000C2522" w14:paraId="16E8B8F9" w14:textId="77777777" w:rsidTr="3FC027D3">
        <w:tc>
          <w:tcPr>
            <w:tcW w:w="7933" w:type="dxa"/>
            <w:tcBorders>
              <w:right w:val="nil"/>
            </w:tcBorders>
            <w:shd w:val="clear" w:color="auto" w:fill="D9E1E2"/>
          </w:tcPr>
          <w:p w14:paraId="60E1006F" w14:textId="77777777" w:rsidR="00E7331C" w:rsidRPr="00154412" w:rsidRDefault="00E7331C" w:rsidP="00FF04CB">
            <w:pPr>
              <w:rPr>
                <w:b/>
                <w:sz w:val="20"/>
                <w:szCs w:val="20"/>
                <w:lang w:eastAsia="en-AU"/>
              </w:rPr>
            </w:pPr>
            <w:r w:rsidRPr="00154412">
              <w:rPr>
                <w:b/>
                <w:sz w:val="20"/>
                <w:szCs w:val="20"/>
                <w:lang w:eastAsia="en-AU"/>
              </w:rPr>
              <w:t>Registered Organisations Commission</w:t>
            </w:r>
          </w:p>
        </w:tc>
        <w:tc>
          <w:tcPr>
            <w:tcW w:w="1696" w:type="dxa"/>
            <w:tcBorders>
              <w:left w:val="nil"/>
            </w:tcBorders>
            <w:shd w:val="clear" w:color="auto" w:fill="D9E1E2"/>
          </w:tcPr>
          <w:p w14:paraId="263D40B9" w14:textId="0DAA7F44" w:rsidR="00E7331C" w:rsidRPr="00154412" w:rsidRDefault="00E7331C" w:rsidP="00FF04CB">
            <w:pPr>
              <w:rPr>
                <w:b/>
                <w:sz w:val="20"/>
                <w:szCs w:val="20"/>
                <w:lang w:eastAsia="en-AU"/>
              </w:rPr>
            </w:pPr>
          </w:p>
        </w:tc>
      </w:tr>
      <w:tr w:rsidR="00232AF3" w:rsidRPr="000C2522" w14:paraId="34C1B459" w14:textId="77777777" w:rsidTr="3FC027D3">
        <w:tc>
          <w:tcPr>
            <w:tcW w:w="7933" w:type="dxa"/>
          </w:tcPr>
          <w:p w14:paraId="790CF209" w14:textId="625B9E64" w:rsidR="00232AF3" w:rsidRPr="00154412" w:rsidRDefault="00232AF3" w:rsidP="00232AF3">
            <w:pPr>
              <w:rPr>
                <w:sz w:val="20"/>
                <w:szCs w:val="20"/>
                <w:lang w:eastAsia="en-AU"/>
              </w:rPr>
            </w:pPr>
            <w:r w:rsidRPr="00154412">
              <w:rPr>
                <w:sz w:val="20"/>
                <w:szCs w:val="20"/>
                <w:lang w:eastAsia="en-AU"/>
              </w:rPr>
              <w:t>Purpose</w:t>
            </w:r>
          </w:p>
        </w:tc>
        <w:tc>
          <w:tcPr>
            <w:tcW w:w="1696" w:type="dxa"/>
          </w:tcPr>
          <w:p w14:paraId="00AE2B59" w14:textId="39FA4FDD" w:rsidR="00232AF3" w:rsidRPr="00232AF3" w:rsidRDefault="00232AF3" w:rsidP="00232AF3">
            <w:pPr>
              <w:rPr>
                <w:sz w:val="20"/>
                <w:szCs w:val="18"/>
                <w:lang w:eastAsia="en-AU"/>
              </w:rPr>
            </w:pPr>
            <w:r w:rsidRPr="00232AF3">
              <w:rPr>
                <w:sz w:val="20"/>
                <w:szCs w:val="18"/>
              </w:rPr>
              <w:t>27</w:t>
            </w:r>
          </w:p>
        </w:tc>
      </w:tr>
      <w:tr w:rsidR="00232AF3" w:rsidRPr="000C2522" w14:paraId="7E15BB04" w14:textId="77777777" w:rsidTr="3FC027D3">
        <w:tc>
          <w:tcPr>
            <w:tcW w:w="7933" w:type="dxa"/>
          </w:tcPr>
          <w:p w14:paraId="06308AF6" w14:textId="3FE0EF68" w:rsidR="00232AF3" w:rsidRPr="00154412" w:rsidRDefault="00232AF3" w:rsidP="00232AF3">
            <w:pPr>
              <w:rPr>
                <w:sz w:val="20"/>
                <w:szCs w:val="20"/>
                <w:lang w:eastAsia="en-AU"/>
              </w:rPr>
            </w:pPr>
            <w:r w:rsidRPr="00154412">
              <w:rPr>
                <w:sz w:val="20"/>
                <w:szCs w:val="20"/>
                <w:lang w:eastAsia="en-AU"/>
              </w:rPr>
              <w:t>Environment</w:t>
            </w:r>
          </w:p>
        </w:tc>
        <w:tc>
          <w:tcPr>
            <w:tcW w:w="1696" w:type="dxa"/>
          </w:tcPr>
          <w:p w14:paraId="0F4FA911" w14:textId="52D6B550" w:rsidR="00232AF3" w:rsidRPr="00232AF3" w:rsidRDefault="00232AF3" w:rsidP="00232AF3">
            <w:pPr>
              <w:rPr>
                <w:sz w:val="20"/>
                <w:szCs w:val="18"/>
                <w:lang w:eastAsia="en-AU"/>
              </w:rPr>
            </w:pPr>
            <w:r w:rsidRPr="00232AF3">
              <w:rPr>
                <w:sz w:val="20"/>
                <w:szCs w:val="18"/>
              </w:rPr>
              <w:t>28</w:t>
            </w:r>
          </w:p>
        </w:tc>
      </w:tr>
      <w:tr w:rsidR="00232AF3" w:rsidRPr="000C2522" w14:paraId="3A190114" w14:textId="77777777" w:rsidTr="3FC027D3">
        <w:tc>
          <w:tcPr>
            <w:tcW w:w="7933" w:type="dxa"/>
          </w:tcPr>
          <w:p w14:paraId="6450C04E" w14:textId="6CB6F064" w:rsidR="00232AF3" w:rsidRPr="00154412" w:rsidRDefault="00232AF3" w:rsidP="00232AF3">
            <w:pPr>
              <w:rPr>
                <w:sz w:val="20"/>
                <w:szCs w:val="20"/>
                <w:lang w:eastAsia="en-AU"/>
              </w:rPr>
            </w:pPr>
            <w:r w:rsidRPr="00154412">
              <w:rPr>
                <w:sz w:val="20"/>
                <w:szCs w:val="20"/>
                <w:lang w:eastAsia="en-AU"/>
              </w:rPr>
              <w:lastRenderedPageBreak/>
              <w:t>Key activities</w:t>
            </w:r>
          </w:p>
        </w:tc>
        <w:tc>
          <w:tcPr>
            <w:tcW w:w="1696" w:type="dxa"/>
          </w:tcPr>
          <w:p w14:paraId="08EE53FF" w14:textId="11F6AAB6" w:rsidR="00232AF3" w:rsidRPr="00232AF3" w:rsidRDefault="00232AF3" w:rsidP="00232AF3">
            <w:pPr>
              <w:rPr>
                <w:sz w:val="20"/>
                <w:szCs w:val="18"/>
                <w:lang w:eastAsia="en-AU"/>
              </w:rPr>
            </w:pPr>
            <w:r w:rsidRPr="00232AF3">
              <w:rPr>
                <w:sz w:val="20"/>
                <w:szCs w:val="18"/>
              </w:rPr>
              <w:t>28</w:t>
            </w:r>
          </w:p>
        </w:tc>
      </w:tr>
      <w:tr w:rsidR="00232AF3" w:rsidRPr="000C2522" w14:paraId="052F8BC3" w14:textId="77777777" w:rsidTr="3FC027D3">
        <w:trPr>
          <w:trHeight w:val="1821"/>
        </w:trPr>
        <w:tc>
          <w:tcPr>
            <w:tcW w:w="7933" w:type="dxa"/>
          </w:tcPr>
          <w:p w14:paraId="22B475BD" w14:textId="77777777" w:rsidR="00232AF3" w:rsidRPr="00154412" w:rsidRDefault="00232AF3" w:rsidP="00232AF3">
            <w:pPr>
              <w:rPr>
                <w:sz w:val="20"/>
                <w:szCs w:val="20"/>
                <w:lang w:eastAsia="en-AU"/>
              </w:rPr>
            </w:pPr>
            <w:r w:rsidRPr="00154412">
              <w:rPr>
                <w:sz w:val="20"/>
                <w:szCs w:val="20"/>
                <w:lang w:eastAsia="en-AU"/>
              </w:rPr>
              <w:t>Operating context</w:t>
            </w:r>
          </w:p>
          <w:p w14:paraId="5760BF31" w14:textId="77777777" w:rsidR="00232AF3" w:rsidRPr="00154412" w:rsidRDefault="00232AF3" w:rsidP="00232AF3">
            <w:pPr>
              <w:pStyle w:val="BodyText"/>
              <w:numPr>
                <w:ilvl w:val="0"/>
                <w:numId w:val="11"/>
              </w:numPr>
              <w:spacing w:before="164" w:line="240" w:lineRule="auto"/>
              <w:rPr>
                <w:sz w:val="20"/>
                <w:szCs w:val="20"/>
              </w:rPr>
            </w:pPr>
            <w:r w:rsidRPr="00154412">
              <w:rPr>
                <w:sz w:val="20"/>
                <w:szCs w:val="20"/>
              </w:rPr>
              <w:t>Capability</w:t>
            </w:r>
          </w:p>
          <w:p w14:paraId="3593AA85" w14:textId="77777777" w:rsidR="00232AF3" w:rsidRPr="00154412" w:rsidRDefault="00232AF3" w:rsidP="00232AF3">
            <w:pPr>
              <w:pStyle w:val="BodyText"/>
              <w:numPr>
                <w:ilvl w:val="0"/>
                <w:numId w:val="11"/>
              </w:numPr>
              <w:spacing w:before="164" w:line="240" w:lineRule="auto"/>
              <w:rPr>
                <w:sz w:val="20"/>
                <w:szCs w:val="20"/>
              </w:rPr>
            </w:pPr>
            <w:r w:rsidRPr="00154412">
              <w:rPr>
                <w:sz w:val="20"/>
                <w:szCs w:val="20"/>
              </w:rPr>
              <w:t>Risk oversight and management</w:t>
            </w:r>
          </w:p>
          <w:p w14:paraId="7D01911F" w14:textId="13579BA4" w:rsidR="00232AF3" w:rsidRPr="00154412" w:rsidRDefault="00232AF3" w:rsidP="00232AF3">
            <w:pPr>
              <w:pStyle w:val="BodyText"/>
              <w:numPr>
                <w:ilvl w:val="0"/>
                <w:numId w:val="11"/>
              </w:numPr>
              <w:spacing w:before="164" w:line="240" w:lineRule="auto"/>
              <w:rPr>
                <w:sz w:val="20"/>
                <w:szCs w:val="20"/>
                <w:lang w:eastAsia="en-AU"/>
              </w:rPr>
            </w:pPr>
            <w:r w:rsidRPr="00154412">
              <w:rPr>
                <w:sz w:val="20"/>
                <w:szCs w:val="20"/>
              </w:rPr>
              <w:t>Cooperation</w:t>
            </w:r>
          </w:p>
        </w:tc>
        <w:tc>
          <w:tcPr>
            <w:tcW w:w="1696" w:type="dxa"/>
          </w:tcPr>
          <w:p w14:paraId="18E0DA9E" w14:textId="3EFFCA21" w:rsidR="00232AF3" w:rsidRPr="00232AF3" w:rsidRDefault="00232AF3" w:rsidP="00232AF3">
            <w:pPr>
              <w:spacing w:line="276" w:lineRule="auto"/>
              <w:rPr>
                <w:sz w:val="20"/>
                <w:szCs w:val="18"/>
                <w:lang w:eastAsia="en-AU"/>
              </w:rPr>
            </w:pPr>
            <w:r w:rsidRPr="00232AF3">
              <w:rPr>
                <w:sz w:val="20"/>
                <w:szCs w:val="18"/>
              </w:rPr>
              <w:t>29</w:t>
            </w:r>
          </w:p>
        </w:tc>
      </w:tr>
      <w:tr w:rsidR="00232AF3" w:rsidRPr="000C2522" w14:paraId="702856B6" w14:textId="77777777" w:rsidTr="3FC027D3">
        <w:trPr>
          <w:trHeight w:val="293"/>
        </w:trPr>
        <w:tc>
          <w:tcPr>
            <w:tcW w:w="7933" w:type="dxa"/>
          </w:tcPr>
          <w:p w14:paraId="0C115956" w14:textId="25B8E14E" w:rsidR="00232AF3" w:rsidRPr="00154412" w:rsidRDefault="00232AF3" w:rsidP="00232AF3">
            <w:pPr>
              <w:rPr>
                <w:sz w:val="20"/>
                <w:szCs w:val="20"/>
                <w:lang w:eastAsia="en-AU"/>
              </w:rPr>
            </w:pPr>
            <w:r w:rsidRPr="00154412">
              <w:rPr>
                <w:sz w:val="20"/>
                <w:szCs w:val="20"/>
                <w:lang w:eastAsia="en-AU"/>
              </w:rPr>
              <w:t>Performance</w:t>
            </w:r>
          </w:p>
        </w:tc>
        <w:tc>
          <w:tcPr>
            <w:tcW w:w="1696" w:type="dxa"/>
          </w:tcPr>
          <w:p w14:paraId="109CF324" w14:textId="75FA2ECC" w:rsidR="00232AF3" w:rsidRPr="00232AF3" w:rsidRDefault="00232AF3" w:rsidP="00232AF3">
            <w:pPr>
              <w:spacing w:line="276" w:lineRule="auto"/>
              <w:rPr>
                <w:sz w:val="20"/>
                <w:szCs w:val="18"/>
                <w:lang w:eastAsia="en-AU"/>
              </w:rPr>
            </w:pPr>
            <w:r w:rsidRPr="00232AF3">
              <w:rPr>
                <w:sz w:val="20"/>
                <w:szCs w:val="18"/>
              </w:rPr>
              <w:t>31</w:t>
            </w:r>
          </w:p>
        </w:tc>
      </w:tr>
      <w:bookmarkEnd w:id="65"/>
    </w:tbl>
    <w:p w14:paraId="4B0F9B32" w14:textId="65331489" w:rsidR="00A70865" w:rsidRPr="001027F1" w:rsidRDefault="00A70865" w:rsidP="00FF04CB">
      <w:pPr>
        <w:spacing w:after="0" w:line="240" w:lineRule="auto"/>
      </w:pPr>
    </w:p>
    <w:p w14:paraId="1F622728" w14:textId="1384F6DC" w:rsidR="00BF6D84" w:rsidRDefault="00BF6D84" w:rsidP="00FF04CB">
      <w:pPr>
        <w:spacing w:after="0" w:line="240" w:lineRule="auto"/>
        <w:rPr>
          <w:rFonts w:ascii="Calibri" w:hAnsi="Calibri"/>
          <w:szCs w:val="22"/>
        </w:rPr>
      </w:pPr>
    </w:p>
    <w:p w14:paraId="02855534" w14:textId="19DB15B5" w:rsidR="3FC027D3" w:rsidRDefault="3FC027D3" w:rsidP="00FF04CB">
      <w:pPr>
        <w:spacing w:after="0" w:line="240" w:lineRule="auto"/>
        <w:rPr>
          <w:rFonts w:ascii="Calibri" w:hAnsi="Calibri"/>
          <w:szCs w:val="22"/>
        </w:rPr>
      </w:pPr>
    </w:p>
    <w:sectPr w:rsidR="3FC027D3" w:rsidSect="001918FB">
      <w:headerReference w:type="even" r:id="rId27"/>
      <w:headerReference w:type="default" r:id="rId28"/>
      <w:footerReference w:type="default" r:id="rId29"/>
      <w:headerReference w:type="first" r:id="rId30"/>
      <w:footerReference w:type="first" r:id="rId31"/>
      <w:pgSz w:w="11907" w:h="16840" w:code="9"/>
      <w:pgMar w:top="1134" w:right="992" w:bottom="1135" w:left="1276" w:header="0" w:footer="43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63EFE" w14:textId="77777777" w:rsidR="007D657C" w:rsidRDefault="007D657C" w:rsidP="00AB27F9">
      <w:r>
        <w:separator/>
      </w:r>
    </w:p>
  </w:endnote>
  <w:endnote w:type="continuationSeparator" w:id="0">
    <w:p w14:paraId="1B649181" w14:textId="77777777" w:rsidR="007D657C" w:rsidRDefault="007D657C" w:rsidP="00AB27F9">
      <w:r>
        <w:continuationSeparator/>
      </w:r>
    </w:p>
  </w:endnote>
  <w:endnote w:type="continuationNotice" w:id="1">
    <w:p w14:paraId="29CC9B4D" w14:textId="77777777" w:rsidR="007D657C" w:rsidRDefault="007D65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Fair Work">
    <w:altName w:val="Times New Roman"/>
    <w:panose1 w:val="00000000000000000000"/>
    <w:charset w:val="00"/>
    <w:family w:val="roman"/>
    <w:notTrueType/>
    <w:pitch w:val="variable"/>
    <w:sig w:usb0="800000AF" w:usb1="5000204A" w:usb2="00000000" w:usb3="00000000" w:csb0="00000009" w:csb1="00000000"/>
  </w:font>
  <w:font w:name="Iskoola Pota">
    <w:altName w:val="Iskoola Pota"/>
    <w:charset w:val="00"/>
    <w:family w:val="swiss"/>
    <w:pitch w:val="variable"/>
    <w:sig w:usb0="00000003" w:usb1="00000000" w:usb2="00000200" w:usb3="00000000" w:csb0="00000001" w:csb1="00000000"/>
  </w:font>
  <w:font w:name="Open Sans SemiBold">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Minion Pro">
    <w:panose1 w:val="00000000000000000000"/>
    <w:charset w:val="00"/>
    <w:family w:val="roman"/>
    <w:notTrueType/>
    <w:pitch w:val="variable"/>
    <w:sig w:usb0="6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Corbel Light">
    <w:panose1 w:val="020B03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B5AF8" w14:textId="77777777" w:rsidR="00615B0A" w:rsidRDefault="00615B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8628821"/>
      <w:docPartObj>
        <w:docPartGallery w:val="Page Numbers (Bottom of Page)"/>
        <w:docPartUnique/>
      </w:docPartObj>
    </w:sdtPr>
    <w:sdtEndPr>
      <w:rPr>
        <w:noProof/>
      </w:rPr>
    </w:sdtEndPr>
    <w:sdtContent>
      <w:p w14:paraId="7285720A" w14:textId="0FC09C05" w:rsidR="00FF5BE1" w:rsidRDefault="00FF5BE1">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color w:val="2B579A"/>
            <w:shd w:val="clear" w:color="auto" w:fill="E6E6E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BD2E0" w14:textId="779FE215" w:rsidR="00FF5BE1" w:rsidRDefault="00FF5BE1">
    <w:pPr>
      <w:pStyle w:val="Footer"/>
      <w:jc w:val="right"/>
    </w:pPr>
  </w:p>
  <w:p w14:paraId="68BDB15C" w14:textId="77777777" w:rsidR="00FF5BE1" w:rsidRDefault="00FF5BE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8731644"/>
      <w:docPartObj>
        <w:docPartGallery w:val="Page Numbers (Bottom of Page)"/>
        <w:docPartUnique/>
      </w:docPartObj>
    </w:sdtPr>
    <w:sdtEndPr>
      <w:rPr>
        <w:noProof/>
      </w:rPr>
    </w:sdtEndPr>
    <w:sdtContent>
      <w:p w14:paraId="454A5864" w14:textId="0756C44A" w:rsidR="00FF5BE1" w:rsidRDefault="00FF5BE1">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color w:val="2B579A"/>
            <w:shd w:val="clear" w:color="auto" w:fill="E6E6E6"/>
          </w:rPr>
          <w:fldChar w:fldCharType="end"/>
        </w:r>
      </w:p>
    </w:sdtContent>
  </w:sdt>
  <w:p w14:paraId="64DB1544" w14:textId="77777777" w:rsidR="00FF5BE1" w:rsidRDefault="00FF5BE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C2CC0" w14:textId="0350348B" w:rsidR="00FF5BE1" w:rsidRDefault="00FF5BE1">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color w:val="2B579A"/>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79B3F" w14:textId="77777777" w:rsidR="007D657C" w:rsidRDefault="007D657C" w:rsidP="00AB27F9">
      <w:r>
        <w:separator/>
      </w:r>
    </w:p>
  </w:footnote>
  <w:footnote w:type="continuationSeparator" w:id="0">
    <w:p w14:paraId="08FF8CA8" w14:textId="77777777" w:rsidR="007D657C" w:rsidRDefault="007D657C" w:rsidP="00AB27F9">
      <w:r>
        <w:continuationSeparator/>
      </w:r>
    </w:p>
  </w:footnote>
  <w:footnote w:type="continuationNotice" w:id="1">
    <w:p w14:paraId="45858003" w14:textId="77777777" w:rsidR="007D657C" w:rsidRDefault="007D657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35390" w14:textId="77777777" w:rsidR="00615B0A" w:rsidRDefault="00615B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320D3" w14:textId="77777777" w:rsidR="00615B0A" w:rsidRDefault="00615B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3A9E8" w14:textId="77777777" w:rsidR="00615B0A" w:rsidRDefault="00615B0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53F14" w14:textId="36CA3AC2" w:rsidR="00FF5BE1" w:rsidRDefault="00FF5BE1">
    <w:pPr>
      <w:pStyle w:val="Header"/>
    </w:pPr>
  </w:p>
  <w:p w14:paraId="7D29CAF4" w14:textId="77777777" w:rsidR="00FF5BE1" w:rsidRDefault="00FF5BE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AFB0A" w14:textId="073D085C" w:rsidR="00FF5BE1" w:rsidRDefault="00FF5BE1">
    <w:pPr>
      <w:pStyle w:val="Header"/>
    </w:pPr>
  </w:p>
  <w:p w14:paraId="3F8484FC" w14:textId="77777777" w:rsidR="00FF5BE1" w:rsidRDefault="00FF5BE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7E3EB" w14:textId="494352BF" w:rsidR="00FF5BE1" w:rsidRDefault="00FF5BE1">
    <w:pPr>
      <w:pStyle w:val="Header"/>
    </w:pPr>
  </w:p>
  <w:p w14:paraId="290B6219" w14:textId="77777777" w:rsidR="00FF5BE1" w:rsidRDefault="00FF5B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A698C5B2"/>
    <w:lvl w:ilvl="0">
      <w:numFmt w:val="decimal"/>
      <w:pStyle w:val="Caption"/>
      <w:lvlText w:val="*"/>
      <w:lvlJc w:val="left"/>
      <w:rPr>
        <w:rFonts w:cs="Times New Roman"/>
      </w:rPr>
    </w:lvl>
  </w:abstractNum>
  <w:abstractNum w:abstractNumId="1" w15:restartNumberingAfterBreak="0">
    <w:nsid w:val="01F0731C"/>
    <w:multiLevelType w:val="hybridMultilevel"/>
    <w:tmpl w:val="82E8A6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88E6341"/>
    <w:multiLevelType w:val="multilevel"/>
    <w:tmpl w:val="DCDC5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0E0253"/>
    <w:multiLevelType w:val="multilevel"/>
    <w:tmpl w:val="C9901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4E4F20"/>
    <w:multiLevelType w:val="multilevel"/>
    <w:tmpl w:val="A1A84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CD0965"/>
    <w:multiLevelType w:val="hybridMultilevel"/>
    <w:tmpl w:val="50DA3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820FDA"/>
    <w:multiLevelType w:val="hybridMultilevel"/>
    <w:tmpl w:val="89145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0672AD"/>
    <w:multiLevelType w:val="hybridMultilevel"/>
    <w:tmpl w:val="324A8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4F41A1"/>
    <w:multiLevelType w:val="hybridMultilevel"/>
    <w:tmpl w:val="F5E4D9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FBA674D"/>
    <w:multiLevelType w:val="hybridMultilevel"/>
    <w:tmpl w:val="FFFFFFFF"/>
    <w:lvl w:ilvl="0" w:tplc="A9D00B3A">
      <w:start w:val="1"/>
      <w:numFmt w:val="bullet"/>
      <w:lvlText w:val="·"/>
      <w:lvlJc w:val="left"/>
      <w:pPr>
        <w:ind w:left="720" w:hanging="360"/>
      </w:pPr>
      <w:rPr>
        <w:rFonts w:ascii="Symbol" w:hAnsi="Symbol" w:hint="default"/>
      </w:rPr>
    </w:lvl>
    <w:lvl w:ilvl="1" w:tplc="F8E4E104">
      <w:start w:val="1"/>
      <w:numFmt w:val="bullet"/>
      <w:lvlText w:val="o"/>
      <w:lvlJc w:val="left"/>
      <w:pPr>
        <w:ind w:left="1440" w:hanging="360"/>
      </w:pPr>
      <w:rPr>
        <w:rFonts w:ascii="Courier New" w:hAnsi="Courier New" w:hint="default"/>
      </w:rPr>
    </w:lvl>
    <w:lvl w:ilvl="2" w:tplc="D27C56B2">
      <w:start w:val="1"/>
      <w:numFmt w:val="bullet"/>
      <w:lvlText w:val=""/>
      <w:lvlJc w:val="left"/>
      <w:pPr>
        <w:ind w:left="2160" w:hanging="360"/>
      </w:pPr>
      <w:rPr>
        <w:rFonts w:ascii="Wingdings" w:hAnsi="Wingdings" w:hint="default"/>
      </w:rPr>
    </w:lvl>
    <w:lvl w:ilvl="3" w:tplc="47784116">
      <w:start w:val="1"/>
      <w:numFmt w:val="bullet"/>
      <w:lvlText w:val=""/>
      <w:lvlJc w:val="left"/>
      <w:pPr>
        <w:ind w:left="2880" w:hanging="360"/>
      </w:pPr>
      <w:rPr>
        <w:rFonts w:ascii="Symbol" w:hAnsi="Symbol" w:hint="default"/>
      </w:rPr>
    </w:lvl>
    <w:lvl w:ilvl="4" w:tplc="3B5EEA54">
      <w:start w:val="1"/>
      <w:numFmt w:val="bullet"/>
      <w:lvlText w:val="o"/>
      <w:lvlJc w:val="left"/>
      <w:pPr>
        <w:ind w:left="3600" w:hanging="360"/>
      </w:pPr>
      <w:rPr>
        <w:rFonts w:ascii="Courier New" w:hAnsi="Courier New" w:hint="default"/>
      </w:rPr>
    </w:lvl>
    <w:lvl w:ilvl="5" w:tplc="58D65EF8">
      <w:start w:val="1"/>
      <w:numFmt w:val="bullet"/>
      <w:lvlText w:val=""/>
      <w:lvlJc w:val="left"/>
      <w:pPr>
        <w:ind w:left="4320" w:hanging="360"/>
      </w:pPr>
      <w:rPr>
        <w:rFonts w:ascii="Wingdings" w:hAnsi="Wingdings" w:hint="default"/>
      </w:rPr>
    </w:lvl>
    <w:lvl w:ilvl="6" w:tplc="D1425850">
      <w:start w:val="1"/>
      <w:numFmt w:val="bullet"/>
      <w:lvlText w:val=""/>
      <w:lvlJc w:val="left"/>
      <w:pPr>
        <w:ind w:left="5040" w:hanging="360"/>
      </w:pPr>
      <w:rPr>
        <w:rFonts w:ascii="Symbol" w:hAnsi="Symbol" w:hint="default"/>
      </w:rPr>
    </w:lvl>
    <w:lvl w:ilvl="7" w:tplc="552863CC">
      <w:start w:val="1"/>
      <w:numFmt w:val="bullet"/>
      <w:lvlText w:val="o"/>
      <w:lvlJc w:val="left"/>
      <w:pPr>
        <w:ind w:left="5760" w:hanging="360"/>
      </w:pPr>
      <w:rPr>
        <w:rFonts w:ascii="Courier New" w:hAnsi="Courier New" w:hint="default"/>
      </w:rPr>
    </w:lvl>
    <w:lvl w:ilvl="8" w:tplc="E5EC1DBC">
      <w:start w:val="1"/>
      <w:numFmt w:val="bullet"/>
      <w:lvlText w:val=""/>
      <w:lvlJc w:val="left"/>
      <w:pPr>
        <w:ind w:left="6480" w:hanging="360"/>
      </w:pPr>
      <w:rPr>
        <w:rFonts w:ascii="Wingdings" w:hAnsi="Wingdings" w:hint="default"/>
      </w:rPr>
    </w:lvl>
  </w:abstractNum>
  <w:abstractNum w:abstractNumId="10" w15:restartNumberingAfterBreak="0">
    <w:nsid w:val="21A90081"/>
    <w:multiLevelType w:val="hybridMultilevel"/>
    <w:tmpl w:val="E9085F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227F1E34"/>
    <w:multiLevelType w:val="hybridMultilevel"/>
    <w:tmpl w:val="72EE80A6"/>
    <w:lvl w:ilvl="0" w:tplc="C95C7996">
      <w:start w:val="1"/>
      <w:numFmt w:val="bullet"/>
      <w:pStyle w:val="Calloutboxbullets"/>
      <w:lvlText w:val=""/>
      <w:lvlJc w:val="left"/>
      <w:pPr>
        <w:ind w:left="1004" w:hanging="360"/>
      </w:pPr>
      <w:rPr>
        <w:rFonts w:ascii="Wingdings" w:hAnsi="Wingdings" w:hint="default"/>
        <w:color w:val="1B365D"/>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23967C9A"/>
    <w:multiLevelType w:val="hybridMultilevel"/>
    <w:tmpl w:val="3CC6E30A"/>
    <w:lvl w:ilvl="0" w:tplc="AB86CA3C">
      <w:start w:val="1"/>
      <w:numFmt w:val="bullet"/>
      <w:pStyle w:val="Dotpoint"/>
      <w:lvlText w:val=""/>
      <w:lvlJc w:val="left"/>
      <w:pPr>
        <w:tabs>
          <w:tab w:val="num" w:pos="1385"/>
        </w:tabs>
        <w:ind w:left="1385" w:hanging="283"/>
      </w:pPr>
      <w:rPr>
        <w:rFonts w:ascii="Symbol" w:hAnsi="Symbol" w:hint="default"/>
      </w:rPr>
    </w:lvl>
    <w:lvl w:ilvl="1" w:tplc="0C090003" w:tentative="1">
      <w:start w:val="1"/>
      <w:numFmt w:val="bullet"/>
      <w:lvlText w:val="o"/>
      <w:lvlJc w:val="left"/>
      <w:pPr>
        <w:tabs>
          <w:tab w:val="num" w:pos="1462"/>
        </w:tabs>
        <w:ind w:left="1462" w:hanging="360"/>
      </w:pPr>
      <w:rPr>
        <w:rFonts w:ascii="Courier New" w:hAnsi="Courier New" w:hint="default"/>
      </w:rPr>
    </w:lvl>
    <w:lvl w:ilvl="2" w:tplc="0C090005" w:tentative="1">
      <w:start w:val="1"/>
      <w:numFmt w:val="bullet"/>
      <w:lvlText w:val=""/>
      <w:lvlJc w:val="left"/>
      <w:pPr>
        <w:tabs>
          <w:tab w:val="num" w:pos="2182"/>
        </w:tabs>
        <w:ind w:left="2182" w:hanging="360"/>
      </w:pPr>
      <w:rPr>
        <w:rFonts w:ascii="Wingdings" w:hAnsi="Wingdings" w:hint="default"/>
      </w:rPr>
    </w:lvl>
    <w:lvl w:ilvl="3" w:tplc="0C090001" w:tentative="1">
      <w:start w:val="1"/>
      <w:numFmt w:val="bullet"/>
      <w:lvlText w:val=""/>
      <w:lvlJc w:val="left"/>
      <w:pPr>
        <w:tabs>
          <w:tab w:val="num" w:pos="2902"/>
        </w:tabs>
        <w:ind w:left="2902" w:hanging="360"/>
      </w:pPr>
      <w:rPr>
        <w:rFonts w:ascii="Symbol" w:hAnsi="Symbol" w:hint="default"/>
      </w:rPr>
    </w:lvl>
    <w:lvl w:ilvl="4" w:tplc="0C090003" w:tentative="1">
      <w:start w:val="1"/>
      <w:numFmt w:val="bullet"/>
      <w:lvlText w:val="o"/>
      <w:lvlJc w:val="left"/>
      <w:pPr>
        <w:tabs>
          <w:tab w:val="num" w:pos="3622"/>
        </w:tabs>
        <w:ind w:left="3622" w:hanging="360"/>
      </w:pPr>
      <w:rPr>
        <w:rFonts w:ascii="Courier New" w:hAnsi="Courier New" w:hint="default"/>
      </w:rPr>
    </w:lvl>
    <w:lvl w:ilvl="5" w:tplc="0C090005" w:tentative="1">
      <w:start w:val="1"/>
      <w:numFmt w:val="bullet"/>
      <w:lvlText w:val=""/>
      <w:lvlJc w:val="left"/>
      <w:pPr>
        <w:tabs>
          <w:tab w:val="num" w:pos="4342"/>
        </w:tabs>
        <w:ind w:left="4342" w:hanging="360"/>
      </w:pPr>
      <w:rPr>
        <w:rFonts w:ascii="Wingdings" w:hAnsi="Wingdings" w:hint="default"/>
      </w:rPr>
    </w:lvl>
    <w:lvl w:ilvl="6" w:tplc="0C090001" w:tentative="1">
      <w:start w:val="1"/>
      <w:numFmt w:val="bullet"/>
      <w:lvlText w:val=""/>
      <w:lvlJc w:val="left"/>
      <w:pPr>
        <w:tabs>
          <w:tab w:val="num" w:pos="5062"/>
        </w:tabs>
        <w:ind w:left="5062" w:hanging="360"/>
      </w:pPr>
      <w:rPr>
        <w:rFonts w:ascii="Symbol" w:hAnsi="Symbol" w:hint="default"/>
      </w:rPr>
    </w:lvl>
    <w:lvl w:ilvl="7" w:tplc="0C090003" w:tentative="1">
      <w:start w:val="1"/>
      <w:numFmt w:val="bullet"/>
      <w:lvlText w:val="o"/>
      <w:lvlJc w:val="left"/>
      <w:pPr>
        <w:tabs>
          <w:tab w:val="num" w:pos="5782"/>
        </w:tabs>
        <w:ind w:left="5782" w:hanging="360"/>
      </w:pPr>
      <w:rPr>
        <w:rFonts w:ascii="Courier New" w:hAnsi="Courier New" w:hint="default"/>
      </w:rPr>
    </w:lvl>
    <w:lvl w:ilvl="8" w:tplc="0C090005" w:tentative="1">
      <w:start w:val="1"/>
      <w:numFmt w:val="bullet"/>
      <w:lvlText w:val=""/>
      <w:lvlJc w:val="left"/>
      <w:pPr>
        <w:tabs>
          <w:tab w:val="num" w:pos="6502"/>
        </w:tabs>
        <w:ind w:left="6502" w:hanging="360"/>
      </w:pPr>
      <w:rPr>
        <w:rFonts w:ascii="Wingdings" w:hAnsi="Wingdings" w:hint="default"/>
      </w:rPr>
    </w:lvl>
  </w:abstractNum>
  <w:abstractNum w:abstractNumId="13" w15:restartNumberingAfterBreak="0">
    <w:nsid w:val="239B30D9"/>
    <w:multiLevelType w:val="hybridMultilevel"/>
    <w:tmpl w:val="838E4F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70D6560"/>
    <w:multiLevelType w:val="hybridMultilevel"/>
    <w:tmpl w:val="8576A018"/>
    <w:lvl w:ilvl="0" w:tplc="0FF460AA">
      <w:start w:val="1"/>
      <w:numFmt w:val="decimal"/>
      <w:lvlText w:val="%1."/>
      <w:lvlJc w:val="left"/>
      <w:pPr>
        <w:ind w:left="454" w:hanging="454"/>
      </w:pPr>
      <w:rPr>
        <w:rFonts w:hint="default"/>
        <w:b w:val="0"/>
        <w:bCs/>
        <w:i w:val="0"/>
        <w:iCs/>
        <w:color w:val="000000" w:themeColor="text1"/>
      </w:rPr>
    </w:lvl>
    <w:lvl w:ilvl="1" w:tplc="0C090001">
      <w:start w:val="1"/>
      <w:numFmt w:val="bullet"/>
      <w:lvlText w:val=""/>
      <w:lvlJc w:val="left"/>
      <w:pPr>
        <w:ind w:left="1080" w:hanging="360"/>
      </w:pPr>
      <w:rPr>
        <w:rFonts w:ascii="Symbol" w:hAnsi="Symbol" w:hint="default"/>
      </w:rPr>
    </w:lvl>
    <w:lvl w:ilvl="2" w:tplc="0C090003">
      <w:start w:val="1"/>
      <w:numFmt w:val="bullet"/>
      <w:lvlText w:val="o"/>
      <w:lvlJc w:val="left"/>
      <w:pPr>
        <w:ind w:left="1800" w:hanging="180"/>
      </w:pPr>
      <w:rPr>
        <w:rFonts w:ascii="Courier New" w:hAnsi="Courier New" w:cs="Courier New"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71767C3"/>
    <w:multiLevelType w:val="multilevel"/>
    <w:tmpl w:val="C2EEC9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B71374B"/>
    <w:multiLevelType w:val="hybridMultilevel"/>
    <w:tmpl w:val="DAA2F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CC600C"/>
    <w:multiLevelType w:val="hybridMultilevel"/>
    <w:tmpl w:val="11C03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6B338C"/>
    <w:multiLevelType w:val="multilevel"/>
    <w:tmpl w:val="A03A6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F4C3FE1"/>
    <w:multiLevelType w:val="hybridMultilevel"/>
    <w:tmpl w:val="D8F02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A15CE4"/>
    <w:multiLevelType w:val="hybridMultilevel"/>
    <w:tmpl w:val="DB32AC4C"/>
    <w:lvl w:ilvl="0" w:tplc="7974E2BA">
      <w:start w:val="1"/>
      <w:numFmt w:val="bullet"/>
      <w:lvlText w:val=""/>
      <w:lvlJc w:val="left"/>
      <w:pPr>
        <w:ind w:left="360" w:hanging="360"/>
      </w:pPr>
      <w:rPr>
        <w:rFonts w:ascii="Symbol" w:hAnsi="Symbol" w:hint="default"/>
        <w:color w:val="1B365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FB5020A"/>
    <w:multiLevelType w:val="hybridMultilevel"/>
    <w:tmpl w:val="B62E7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11C3737"/>
    <w:multiLevelType w:val="multilevel"/>
    <w:tmpl w:val="DDD6E2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716018C"/>
    <w:multiLevelType w:val="hybridMultilevel"/>
    <w:tmpl w:val="2D461E0A"/>
    <w:lvl w:ilvl="0" w:tplc="FFFFFFFF">
      <w:start w:val="1"/>
      <w:numFmt w:val="bullet"/>
      <w:lvlText w:val=""/>
      <w:lvlJc w:val="left"/>
      <w:pPr>
        <w:ind w:left="720" w:hanging="360"/>
      </w:pPr>
      <w:rPr>
        <w:rFonts w:ascii="Symbol" w:hAnsi="Symbol" w:hint="default"/>
        <w:color w:val="1B365D"/>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373C3031"/>
    <w:multiLevelType w:val="multilevel"/>
    <w:tmpl w:val="F2E499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A6B4EA5"/>
    <w:multiLevelType w:val="hybridMultilevel"/>
    <w:tmpl w:val="FFFFFFFF"/>
    <w:lvl w:ilvl="0" w:tplc="CC428C98">
      <w:start w:val="1"/>
      <w:numFmt w:val="bullet"/>
      <w:lvlText w:val="·"/>
      <w:lvlJc w:val="left"/>
      <w:pPr>
        <w:ind w:left="720" w:hanging="360"/>
      </w:pPr>
      <w:rPr>
        <w:rFonts w:ascii="Symbol" w:hAnsi="Symbol" w:hint="default"/>
      </w:rPr>
    </w:lvl>
    <w:lvl w:ilvl="1" w:tplc="48708228">
      <w:start w:val="1"/>
      <w:numFmt w:val="bullet"/>
      <w:lvlText w:val="o"/>
      <w:lvlJc w:val="left"/>
      <w:pPr>
        <w:ind w:left="1440" w:hanging="360"/>
      </w:pPr>
      <w:rPr>
        <w:rFonts w:ascii="Courier New" w:hAnsi="Courier New" w:hint="default"/>
      </w:rPr>
    </w:lvl>
    <w:lvl w:ilvl="2" w:tplc="C318280C">
      <w:start w:val="1"/>
      <w:numFmt w:val="bullet"/>
      <w:lvlText w:val=""/>
      <w:lvlJc w:val="left"/>
      <w:pPr>
        <w:ind w:left="2160" w:hanging="360"/>
      </w:pPr>
      <w:rPr>
        <w:rFonts w:ascii="Wingdings" w:hAnsi="Wingdings" w:hint="default"/>
      </w:rPr>
    </w:lvl>
    <w:lvl w:ilvl="3" w:tplc="DCC4EC58">
      <w:start w:val="1"/>
      <w:numFmt w:val="bullet"/>
      <w:lvlText w:val=""/>
      <w:lvlJc w:val="left"/>
      <w:pPr>
        <w:ind w:left="2880" w:hanging="360"/>
      </w:pPr>
      <w:rPr>
        <w:rFonts w:ascii="Symbol" w:hAnsi="Symbol" w:hint="default"/>
      </w:rPr>
    </w:lvl>
    <w:lvl w:ilvl="4" w:tplc="A5F640A4">
      <w:start w:val="1"/>
      <w:numFmt w:val="bullet"/>
      <w:lvlText w:val="o"/>
      <w:lvlJc w:val="left"/>
      <w:pPr>
        <w:ind w:left="3600" w:hanging="360"/>
      </w:pPr>
      <w:rPr>
        <w:rFonts w:ascii="Courier New" w:hAnsi="Courier New" w:hint="default"/>
      </w:rPr>
    </w:lvl>
    <w:lvl w:ilvl="5" w:tplc="308AAA5C">
      <w:start w:val="1"/>
      <w:numFmt w:val="bullet"/>
      <w:lvlText w:val=""/>
      <w:lvlJc w:val="left"/>
      <w:pPr>
        <w:ind w:left="4320" w:hanging="360"/>
      </w:pPr>
      <w:rPr>
        <w:rFonts w:ascii="Wingdings" w:hAnsi="Wingdings" w:hint="default"/>
      </w:rPr>
    </w:lvl>
    <w:lvl w:ilvl="6" w:tplc="1D8E4D46">
      <w:start w:val="1"/>
      <w:numFmt w:val="bullet"/>
      <w:lvlText w:val=""/>
      <w:lvlJc w:val="left"/>
      <w:pPr>
        <w:ind w:left="5040" w:hanging="360"/>
      </w:pPr>
      <w:rPr>
        <w:rFonts w:ascii="Symbol" w:hAnsi="Symbol" w:hint="default"/>
      </w:rPr>
    </w:lvl>
    <w:lvl w:ilvl="7" w:tplc="06AEAE54">
      <w:start w:val="1"/>
      <w:numFmt w:val="bullet"/>
      <w:lvlText w:val="o"/>
      <w:lvlJc w:val="left"/>
      <w:pPr>
        <w:ind w:left="5760" w:hanging="360"/>
      </w:pPr>
      <w:rPr>
        <w:rFonts w:ascii="Courier New" w:hAnsi="Courier New" w:hint="default"/>
      </w:rPr>
    </w:lvl>
    <w:lvl w:ilvl="8" w:tplc="61C2E682">
      <w:start w:val="1"/>
      <w:numFmt w:val="bullet"/>
      <w:lvlText w:val=""/>
      <w:lvlJc w:val="left"/>
      <w:pPr>
        <w:ind w:left="6480" w:hanging="360"/>
      </w:pPr>
      <w:rPr>
        <w:rFonts w:ascii="Wingdings" w:hAnsi="Wingdings" w:hint="default"/>
      </w:rPr>
    </w:lvl>
  </w:abstractNum>
  <w:abstractNum w:abstractNumId="26" w15:restartNumberingAfterBreak="0">
    <w:nsid w:val="3B4923C0"/>
    <w:multiLevelType w:val="hybridMultilevel"/>
    <w:tmpl w:val="4B64C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BDC381F"/>
    <w:multiLevelType w:val="hybridMultilevel"/>
    <w:tmpl w:val="71CE5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CEB4DB2"/>
    <w:multiLevelType w:val="hybridMultilevel"/>
    <w:tmpl w:val="ED602062"/>
    <w:lvl w:ilvl="0" w:tplc="CCCE90AA">
      <w:start w:val="1"/>
      <w:numFmt w:val="bullet"/>
      <w:lvlText w:val=""/>
      <w:lvlJc w:val="left"/>
      <w:pPr>
        <w:ind w:left="720" w:hanging="360"/>
      </w:pPr>
      <w:rPr>
        <w:rFonts w:ascii="Symbol" w:hAnsi="Symbol" w:hint="default"/>
      </w:rPr>
    </w:lvl>
    <w:lvl w:ilvl="1" w:tplc="33B898DE">
      <w:start w:val="1"/>
      <w:numFmt w:val="bullet"/>
      <w:lvlText w:val="o"/>
      <w:lvlJc w:val="left"/>
      <w:pPr>
        <w:ind w:left="1440" w:hanging="360"/>
      </w:pPr>
      <w:rPr>
        <w:rFonts w:ascii="Courier New" w:hAnsi="Courier New" w:hint="default"/>
      </w:rPr>
    </w:lvl>
    <w:lvl w:ilvl="2" w:tplc="047E9BE2">
      <w:start w:val="1"/>
      <w:numFmt w:val="bullet"/>
      <w:lvlText w:val=""/>
      <w:lvlJc w:val="left"/>
      <w:pPr>
        <w:ind w:left="2160" w:hanging="360"/>
      </w:pPr>
      <w:rPr>
        <w:rFonts w:ascii="Wingdings" w:hAnsi="Wingdings" w:hint="default"/>
      </w:rPr>
    </w:lvl>
    <w:lvl w:ilvl="3" w:tplc="BC78FD72">
      <w:start w:val="1"/>
      <w:numFmt w:val="bullet"/>
      <w:lvlText w:val=""/>
      <w:lvlJc w:val="left"/>
      <w:pPr>
        <w:ind w:left="2880" w:hanging="360"/>
      </w:pPr>
      <w:rPr>
        <w:rFonts w:ascii="Symbol" w:hAnsi="Symbol" w:hint="default"/>
      </w:rPr>
    </w:lvl>
    <w:lvl w:ilvl="4" w:tplc="9C920042">
      <w:start w:val="1"/>
      <w:numFmt w:val="bullet"/>
      <w:lvlText w:val="o"/>
      <w:lvlJc w:val="left"/>
      <w:pPr>
        <w:ind w:left="3600" w:hanging="360"/>
      </w:pPr>
      <w:rPr>
        <w:rFonts w:ascii="Courier New" w:hAnsi="Courier New" w:hint="default"/>
      </w:rPr>
    </w:lvl>
    <w:lvl w:ilvl="5" w:tplc="338ABDFC">
      <w:start w:val="1"/>
      <w:numFmt w:val="bullet"/>
      <w:lvlText w:val=""/>
      <w:lvlJc w:val="left"/>
      <w:pPr>
        <w:ind w:left="4320" w:hanging="360"/>
      </w:pPr>
      <w:rPr>
        <w:rFonts w:ascii="Wingdings" w:hAnsi="Wingdings" w:hint="default"/>
      </w:rPr>
    </w:lvl>
    <w:lvl w:ilvl="6" w:tplc="E46E083A">
      <w:start w:val="1"/>
      <w:numFmt w:val="bullet"/>
      <w:lvlText w:val=""/>
      <w:lvlJc w:val="left"/>
      <w:pPr>
        <w:ind w:left="5040" w:hanging="360"/>
      </w:pPr>
      <w:rPr>
        <w:rFonts w:ascii="Symbol" w:hAnsi="Symbol" w:hint="default"/>
      </w:rPr>
    </w:lvl>
    <w:lvl w:ilvl="7" w:tplc="18DAE7BA">
      <w:start w:val="1"/>
      <w:numFmt w:val="bullet"/>
      <w:lvlText w:val="o"/>
      <w:lvlJc w:val="left"/>
      <w:pPr>
        <w:ind w:left="5760" w:hanging="360"/>
      </w:pPr>
      <w:rPr>
        <w:rFonts w:ascii="Courier New" w:hAnsi="Courier New" w:hint="default"/>
      </w:rPr>
    </w:lvl>
    <w:lvl w:ilvl="8" w:tplc="4C5CFCCE">
      <w:start w:val="1"/>
      <w:numFmt w:val="bullet"/>
      <w:lvlText w:val=""/>
      <w:lvlJc w:val="left"/>
      <w:pPr>
        <w:ind w:left="6480" w:hanging="360"/>
      </w:pPr>
      <w:rPr>
        <w:rFonts w:ascii="Wingdings" w:hAnsi="Wingdings" w:hint="default"/>
      </w:rPr>
    </w:lvl>
  </w:abstractNum>
  <w:abstractNum w:abstractNumId="29" w15:restartNumberingAfterBreak="0">
    <w:nsid w:val="41ED6650"/>
    <w:multiLevelType w:val="hybridMultilevel"/>
    <w:tmpl w:val="BB7AF1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B14004B"/>
    <w:multiLevelType w:val="hybridMultilevel"/>
    <w:tmpl w:val="DB144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CC6075D"/>
    <w:multiLevelType w:val="hybridMultilevel"/>
    <w:tmpl w:val="40BCBCC2"/>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2985C54"/>
    <w:multiLevelType w:val="multilevel"/>
    <w:tmpl w:val="94CE4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3B47835"/>
    <w:multiLevelType w:val="hybridMultilevel"/>
    <w:tmpl w:val="FFFFFFFF"/>
    <w:lvl w:ilvl="0" w:tplc="919A44BC">
      <w:start w:val="1"/>
      <w:numFmt w:val="decimal"/>
      <w:lvlText w:val="%1."/>
      <w:lvlJc w:val="left"/>
      <w:pPr>
        <w:ind w:left="720" w:hanging="360"/>
      </w:pPr>
    </w:lvl>
    <w:lvl w:ilvl="1" w:tplc="4798EB82">
      <w:start w:val="1"/>
      <w:numFmt w:val="lowerLetter"/>
      <w:lvlText w:val="%2."/>
      <w:lvlJc w:val="left"/>
      <w:pPr>
        <w:ind w:left="1440" w:hanging="360"/>
      </w:pPr>
    </w:lvl>
    <w:lvl w:ilvl="2" w:tplc="65002668">
      <w:start w:val="1"/>
      <w:numFmt w:val="lowerRoman"/>
      <w:lvlText w:val="%3."/>
      <w:lvlJc w:val="right"/>
      <w:pPr>
        <w:ind w:left="2160" w:hanging="180"/>
      </w:pPr>
    </w:lvl>
    <w:lvl w:ilvl="3" w:tplc="BE7AFB4A">
      <w:start w:val="1"/>
      <w:numFmt w:val="decimal"/>
      <w:lvlText w:val="%4."/>
      <w:lvlJc w:val="left"/>
      <w:pPr>
        <w:ind w:left="2880" w:hanging="360"/>
      </w:pPr>
    </w:lvl>
    <w:lvl w:ilvl="4" w:tplc="EF309AA0">
      <w:start w:val="1"/>
      <w:numFmt w:val="lowerLetter"/>
      <w:lvlText w:val="%5."/>
      <w:lvlJc w:val="left"/>
      <w:pPr>
        <w:ind w:left="3600" w:hanging="360"/>
      </w:pPr>
    </w:lvl>
    <w:lvl w:ilvl="5" w:tplc="5F8C1158">
      <w:start w:val="1"/>
      <w:numFmt w:val="lowerRoman"/>
      <w:lvlText w:val="%6."/>
      <w:lvlJc w:val="right"/>
      <w:pPr>
        <w:ind w:left="4320" w:hanging="180"/>
      </w:pPr>
    </w:lvl>
    <w:lvl w:ilvl="6" w:tplc="C6D6BC30">
      <w:start w:val="1"/>
      <w:numFmt w:val="decimal"/>
      <w:lvlText w:val="%7."/>
      <w:lvlJc w:val="left"/>
      <w:pPr>
        <w:ind w:left="5040" w:hanging="360"/>
      </w:pPr>
    </w:lvl>
    <w:lvl w:ilvl="7" w:tplc="1E9CBF08">
      <w:start w:val="1"/>
      <w:numFmt w:val="lowerLetter"/>
      <w:lvlText w:val="%8."/>
      <w:lvlJc w:val="left"/>
      <w:pPr>
        <w:ind w:left="5760" w:hanging="360"/>
      </w:pPr>
    </w:lvl>
    <w:lvl w:ilvl="8" w:tplc="341204B0">
      <w:start w:val="1"/>
      <w:numFmt w:val="lowerRoman"/>
      <w:lvlText w:val="%9."/>
      <w:lvlJc w:val="right"/>
      <w:pPr>
        <w:ind w:left="6480" w:hanging="180"/>
      </w:pPr>
    </w:lvl>
  </w:abstractNum>
  <w:abstractNum w:abstractNumId="34" w15:restartNumberingAfterBreak="0">
    <w:nsid w:val="5A1068A0"/>
    <w:multiLevelType w:val="multilevel"/>
    <w:tmpl w:val="11649B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B3018B6"/>
    <w:multiLevelType w:val="hybridMultilevel"/>
    <w:tmpl w:val="73D2D486"/>
    <w:lvl w:ilvl="0" w:tplc="0C090001">
      <w:start w:val="1"/>
      <w:numFmt w:val="bullet"/>
      <w:lvlText w:val=""/>
      <w:lvlJc w:val="left"/>
      <w:pPr>
        <w:ind w:left="749" w:hanging="360"/>
      </w:pPr>
      <w:rPr>
        <w:rFonts w:ascii="Symbol" w:hAnsi="Symbol" w:hint="default"/>
      </w:rPr>
    </w:lvl>
    <w:lvl w:ilvl="1" w:tplc="0C090003" w:tentative="1">
      <w:start w:val="1"/>
      <w:numFmt w:val="bullet"/>
      <w:lvlText w:val="o"/>
      <w:lvlJc w:val="left"/>
      <w:pPr>
        <w:ind w:left="1469" w:hanging="360"/>
      </w:pPr>
      <w:rPr>
        <w:rFonts w:ascii="Courier New" w:hAnsi="Courier New" w:cs="Courier New" w:hint="default"/>
      </w:rPr>
    </w:lvl>
    <w:lvl w:ilvl="2" w:tplc="0C090005" w:tentative="1">
      <w:start w:val="1"/>
      <w:numFmt w:val="bullet"/>
      <w:lvlText w:val=""/>
      <w:lvlJc w:val="left"/>
      <w:pPr>
        <w:ind w:left="2189" w:hanging="360"/>
      </w:pPr>
      <w:rPr>
        <w:rFonts w:ascii="Wingdings" w:hAnsi="Wingdings" w:hint="default"/>
      </w:rPr>
    </w:lvl>
    <w:lvl w:ilvl="3" w:tplc="0C090001" w:tentative="1">
      <w:start w:val="1"/>
      <w:numFmt w:val="bullet"/>
      <w:lvlText w:val=""/>
      <w:lvlJc w:val="left"/>
      <w:pPr>
        <w:ind w:left="2909" w:hanging="360"/>
      </w:pPr>
      <w:rPr>
        <w:rFonts w:ascii="Symbol" w:hAnsi="Symbol" w:hint="default"/>
      </w:rPr>
    </w:lvl>
    <w:lvl w:ilvl="4" w:tplc="0C090003" w:tentative="1">
      <w:start w:val="1"/>
      <w:numFmt w:val="bullet"/>
      <w:lvlText w:val="o"/>
      <w:lvlJc w:val="left"/>
      <w:pPr>
        <w:ind w:left="3629" w:hanging="360"/>
      </w:pPr>
      <w:rPr>
        <w:rFonts w:ascii="Courier New" w:hAnsi="Courier New" w:cs="Courier New" w:hint="default"/>
      </w:rPr>
    </w:lvl>
    <w:lvl w:ilvl="5" w:tplc="0C090005" w:tentative="1">
      <w:start w:val="1"/>
      <w:numFmt w:val="bullet"/>
      <w:lvlText w:val=""/>
      <w:lvlJc w:val="left"/>
      <w:pPr>
        <w:ind w:left="4349" w:hanging="360"/>
      </w:pPr>
      <w:rPr>
        <w:rFonts w:ascii="Wingdings" w:hAnsi="Wingdings" w:hint="default"/>
      </w:rPr>
    </w:lvl>
    <w:lvl w:ilvl="6" w:tplc="0C090001" w:tentative="1">
      <w:start w:val="1"/>
      <w:numFmt w:val="bullet"/>
      <w:lvlText w:val=""/>
      <w:lvlJc w:val="left"/>
      <w:pPr>
        <w:ind w:left="5069" w:hanging="360"/>
      </w:pPr>
      <w:rPr>
        <w:rFonts w:ascii="Symbol" w:hAnsi="Symbol" w:hint="default"/>
      </w:rPr>
    </w:lvl>
    <w:lvl w:ilvl="7" w:tplc="0C090003" w:tentative="1">
      <w:start w:val="1"/>
      <w:numFmt w:val="bullet"/>
      <w:lvlText w:val="o"/>
      <w:lvlJc w:val="left"/>
      <w:pPr>
        <w:ind w:left="5789" w:hanging="360"/>
      </w:pPr>
      <w:rPr>
        <w:rFonts w:ascii="Courier New" w:hAnsi="Courier New" w:cs="Courier New" w:hint="default"/>
      </w:rPr>
    </w:lvl>
    <w:lvl w:ilvl="8" w:tplc="0C090005" w:tentative="1">
      <w:start w:val="1"/>
      <w:numFmt w:val="bullet"/>
      <w:lvlText w:val=""/>
      <w:lvlJc w:val="left"/>
      <w:pPr>
        <w:ind w:left="6509" w:hanging="360"/>
      </w:pPr>
      <w:rPr>
        <w:rFonts w:ascii="Wingdings" w:hAnsi="Wingdings" w:hint="default"/>
      </w:rPr>
    </w:lvl>
  </w:abstractNum>
  <w:abstractNum w:abstractNumId="36" w15:restartNumberingAfterBreak="0">
    <w:nsid w:val="61247C21"/>
    <w:multiLevelType w:val="hybridMultilevel"/>
    <w:tmpl w:val="A3CC5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8473DC1"/>
    <w:multiLevelType w:val="hybridMultilevel"/>
    <w:tmpl w:val="D92E54EA"/>
    <w:lvl w:ilvl="0" w:tplc="EC145C1A">
      <w:start w:val="1"/>
      <w:numFmt w:val="bullet"/>
      <w:pStyle w:val="Dotpointtable"/>
      <w:lvlText w:val=""/>
      <w:lvlJc w:val="left"/>
      <w:pPr>
        <w:tabs>
          <w:tab w:val="num" w:pos="595"/>
        </w:tabs>
        <w:ind w:left="595" w:hanging="283"/>
      </w:pPr>
      <w:rPr>
        <w:rFonts w:ascii="Symbol" w:hAnsi="Symbol" w:hint="default"/>
      </w:rPr>
    </w:lvl>
    <w:lvl w:ilvl="1" w:tplc="0C090003" w:tentative="1">
      <w:start w:val="1"/>
      <w:numFmt w:val="bullet"/>
      <w:lvlText w:val="o"/>
      <w:lvlJc w:val="left"/>
      <w:pPr>
        <w:tabs>
          <w:tab w:val="num" w:pos="1468"/>
        </w:tabs>
        <w:ind w:left="1468" w:hanging="360"/>
      </w:pPr>
      <w:rPr>
        <w:rFonts w:ascii="Courier New" w:hAnsi="Courier New" w:hint="default"/>
      </w:rPr>
    </w:lvl>
    <w:lvl w:ilvl="2" w:tplc="0C090005" w:tentative="1">
      <w:start w:val="1"/>
      <w:numFmt w:val="bullet"/>
      <w:lvlText w:val=""/>
      <w:lvlJc w:val="left"/>
      <w:pPr>
        <w:tabs>
          <w:tab w:val="num" w:pos="2188"/>
        </w:tabs>
        <w:ind w:left="2188" w:hanging="360"/>
      </w:pPr>
      <w:rPr>
        <w:rFonts w:ascii="Wingdings" w:hAnsi="Wingdings" w:hint="default"/>
      </w:rPr>
    </w:lvl>
    <w:lvl w:ilvl="3" w:tplc="0C090001" w:tentative="1">
      <w:start w:val="1"/>
      <w:numFmt w:val="bullet"/>
      <w:lvlText w:val=""/>
      <w:lvlJc w:val="left"/>
      <w:pPr>
        <w:tabs>
          <w:tab w:val="num" w:pos="2908"/>
        </w:tabs>
        <w:ind w:left="2908" w:hanging="360"/>
      </w:pPr>
      <w:rPr>
        <w:rFonts w:ascii="Symbol" w:hAnsi="Symbol" w:hint="default"/>
      </w:rPr>
    </w:lvl>
    <w:lvl w:ilvl="4" w:tplc="0C090003" w:tentative="1">
      <w:start w:val="1"/>
      <w:numFmt w:val="bullet"/>
      <w:lvlText w:val="o"/>
      <w:lvlJc w:val="left"/>
      <w:pPr>
        <w:tabs>
          <w:tab w:val="num" w:pos="3628"/>
        </w:tabs>
        <w:ind w:left="3628" w:hanging="360"/>
      </w:pPr>
      <w:rPr>
        <w:rFonts w:ascii="Courier New" w:hAnsi="Courier New" w:hint="default"/>
      </w:rPr>
    </w:lvl>
    <w:lvl w:ilvl="5" w:tplc="0C090005" w:tentative="1">
      <w:start w:val="1"/>
      <w:numFmt w:val="bullet"/>
      <w:lvlText w:val=""/>
      <w:lvlJc w:val="left"/>
      <w:pPr>
        <w:tabs>
          <w:tab w:val="num" w:pos="4348"/>
        </w:tabs>
        <w:ind w:left="4348" w:hanging="360"/>
      </w:pPr>
      <w:rPr>
        <w:rFonts w:ascii="Wingdings" w:hAnsi="Wingdings" w:hint="default"/>
      </w:rPr>
    </w:lvl>
    <w:lvl w:ilvl="6" w:tplc="0C090001" w:tentative="1">
      <w:start w:val="1"/>
      <w:numFmt w:val="bullet"/>
      <w:lvlText w:val=""/>
      <w:lvlJc w:val="left"/>
      <w:pPr>
        <w:tabs>
          <w:tab w:val="num" w:pos="5068"/>
        </w:tabs>
        <w:ind w:left="5068" w:hanging="360"/>
      </w:pPr>
      <w:rPr>
        <w:rFonts w:ascii="Symbol" w:hAnsi="Symbol" w:hint="default"/>
      </w:rPr>
    </w:lvl>
    <w:lvl w:ilvl="7" w:tplc="0C090003" w:tentative="1">
      <w:start w:val="1"/>
      <w:numFmt w:val="bullet"/>
      <w:lvlText w:val="o"/>
      <w:lvlJc w:val="left"/>
      <w:pPr>
        <w:tabs>
          <w:tab w:val="num" w:pos="5788"/>
        </w:tabs>
        <w:ind w:left="5788" w:hanging="360"/>
      </w:pPr>
      <w:rPr>
        <w:rFonts w:ascii="Courier New" w:hAnsi="Courier New" w:hint="default"/>
      </w:rPr>
    </w:lvl>
    <w:lvl w:ilvl="8" w:tplc="0C090005" w:tentative="1">
      <w:start w:val="1"/>
      <w:numFmt w:val="bullet"/>
      <w:lvlText w:val=""/>
      <w:lvlJc w:val="left"/>
      <w:pPr>
        <w:tabs>
          <w:tab w:val="num" w:pos="6508"/>
        </w:tabs>
        <w:ind w:left="6508" w:hanging="360"/>
      </w:pPr>
      <w:rPr>
        <w:rFonts w:ascii="Wingdings" w:hAnsi="Wingdings" w:hint="default"/>
      </w:rPr>
    </w:lvl>
  </w:abstractNum>
  <w:abstractNum w:abstractNumId="38" w15:restartNumberingAfterBreak="0">
    <w:nsid w:val="6876578C"/>
    <w:multiLevelType w:val="hybridMultilevel"/>
    <w:tmpl w:val="B2EA4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8B07315"/>
    <w:multiLevelType w:val="hybridMultilevel"/>
    <w:tmpl w:val="56660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98A0F80"/>
    <w:multiLevelType w:val="hybridMultilevel"/>
    <w:tmpl w:val="A8263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B126074"/>
    <w:multiLevelType w:val="multilevel"/>
    <w:tmpl w:val="17601736"/>
    <w:styleLink w:val="Numberletterbullets"/>
    <w:lvl w:ilvl="0">
      <w:start w:val="1"/>
      <w:numFmt w:val="decimal"/>
      <w:lvlText w:val="%1."/>
      <w:lvlJc w:val="left"/>
      <w:pPr>
        <w:tabs>
          <w:tab w:val="num" w:pos="720"/>
        </w:tabs>
        <w:ind w:left="720" w:hanging="360"/>
      </w:pPr>
      <w:rPr>
        <w:rFonts w:ascii="Arial" w:hAnsi="Arial" w:cs="Times New Roman"/>
        <w:bCs/>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15:restartNumberingAfterBreak="0">
    <w:nsid w:val="735A16A6"/>
    <w:multiLevelType w:val="multilevel"/>
    <w:tmpl w:val="B5FC094A"/>
    <w:styleLink w:val="BulletLevel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3C80B90"/>
    <w:multiLevelType w:val="hybridMultilevel"/>
    <w:tmpl w:val="81E46E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15:restartNumberingAfterBreak="0">
    <w:nsid w:val="7578437D"/>
    <w:multiLevelType w:val="hybridMultilevel"/>
    <w:tmpl w:val="BA0C0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9DA05D1"/>
    <w:multiLevelType w:val="multilevel"/>
    <w:tmpl w:val="AF6442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C0D49CD"/>
    <w:multiLevelType w:val="hybridMultilevel"/>
    <w:tmpl w:val="DF94B9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28"/>
  </w:num>
  <w:num w:numId="2">
    <w:abstractNumId w:val="9"/>
  </w:num>
  <w:num w:numId="3">
    <w:abstractNumId w:val="33"/>
  </w:num>
  <w:num w:numId="4">
    <w:abstractNumId w:val="25"/>
  </w:num>
  <w:num w:numId="5">
    <w:abstractNumId w:val="42"/>
  </w:num>
  <w:num w:numId="6">
    <w:abstractNumId w:val="0"/>
    <w:lvlOverride w:ilvl="0">
      <w:lvl w:ilvl="0">
        <w:start w:val="1"/>
        <w:numFmt w:val="bullet"/>
        <w:pStyle w:val="Caption"/>
        <w:lvlText w:val=""/>
        <w:legacy w:legacy="1" w:legacySpace="0" w:legacyIndent="120"/>
        <w:lvlJc w:val="left"/>
        <w:pPr>
          <w:ind w:left="1920" w:hanging="120"/>
        </w:pPr>
        <w:rPr>
          <w:rFonts w:ascii="Symbol" w:hAnsi="Symbol" w:hint="default"/>
          <w:sz w:val="18"/>
        </w:rPr>
      </w:lvl>
    </w:lvlOverride>
  </w:num>
  <w:num w:numId="7">
    <w:abstractNumId w:val="12"/>
  </w:num>
  <w:num w:numId="8">
    <w:abstractNumId w:val="37"/>
  </w:num>
  <w:num w:numId="9">
    <w:abstractNumId w:val="41"/>
  </w:num>
  <w:num w:numId="10">
    <w:abstractNumId w:val="11"/>
  </w:num>
  <w:num w:numId="11">
    <w:abstractNumId w:val="35"/>
  </w:num>
  <w:num w:numId="12">
    <w:abstractNumId w:val="13"/>
  </w:num>
  <w:num w:numId="13">
    <w:abstractNumId w:val="20"/>
  </w:num>
  <w:num w:numId="14">
    <w:abstractNumId w:val="23"/>
  </w:num>
  <w:num w:numId="15">
    <w:abstractNumId w:val="43"/>
  </w:num>
  <w:num w:numId="16">
    <w:abstractNumId w:val="21"/>
  </w:num>
  <w:num w:numId="17">
    <w:abstractNumId w:val="39"/>
  </w:num>
  <w:num w:numId="18">
    <w:abstractNumId w:val="36"/>
  </w:num>
  <w:num w:numId="19">
    <w:abstractNumId w:val="31"/>
  </w:num>
  <w:num w:numId="20">
    <w:abstractNumId w:val="26"/>
  </w:num>
  <w:num w:numId="21">
    <w:abstractNumId w:val="29"/>
  </w:num>
  <w:num w:numId="22">
    <w:abstractNumId w:val="27"/>
  </w:num>
  <w:num w:numId="23">
    <w:abstractNumId w:val="10"/>
  </w:num>
  <w:num w:numId="24">
    <w:abstractNumId w:val="8"/>
  </w:num>
  <w:num w:numId="25">
    <w:abstractNumId w:val="5"/>
  </w:num>
  <w:num w:numId="26">
    <w:abstractNumId w:val="2"/>
  </w:num>
  <w:num w:numId="27">
    <w:abstractNumId w:val="32"/>
  </w:num>
  <w:num w:numId="28">
    <w:abstractNumId w:val="15"/>
  </w:num>
  <w:num w:numId="29">
    <w:abstractNumId w:val="24"/>
  </w:num>
  <w:num w:numId="30">
    <w:abstractNumId w:val="22"/>
  </w:num>
  <w:num w:numId="31">
    <w:abstractNumId w:val="18"/>
  </w:num>
  <w:num w:numId="32">
    <w:abstractNumId w:val="45"/>
  </w:num>
  <w:num w:numId="33">
    <w:abstractNumId w:val="34"/>
  </w:num>
  <w:num w:numId="34">
    <w:abstractNumId w:val="30"/>
  </w:num>
  <w:num w:numId="35">
    <w:abstractNumId w:val="19"/>
  </w:num>
  <w:num w:numId="36">
    <w:abstractNumId w:val="17"/>
  </w:num>
  <w:num w:numId="37">
    <w:abstractNumId w:val="16"/>
  </w:num>
  <w:num w:numId="38">
    <w:abstractNumId w:val="44"/>
  </w:num>
  <w:num w:numId="39">
    <w:abstractNumId w:val="6"/>
  </w:num>
  <w:num w:numId="40">
    <w:abstractNumId w:val="4"/>
  </w:num>
  <w:num w:numId="41">
    <w:abstractNumId w:val="3"/>
  </w:num>
  <w:num w:numId="42">
    <w:abstractNumId w:val="46"/>
  </w:num>
  <w:num w:numId="43">
    <w:abstractNumId w:val="40"/>
  </w:num>
  <w:num w:numId="44">
    <w:abstractNumId w:val="7"/>
  </w:num>
  <w:num w:numId="45">
    <w:abstractNumId w:val="31"/>
  </w:num>
  <w:num w:numId="46">
    <w:abstractNumId w:val="35"/>
  </w:num>
  <w:num w:numId="47">
    <w:abstractNumId w:val="1"/>
  </w:num>
  <w:num w:numId="48">
    <w:abstractNumId w:val="38"/>
  </w:num>
  <w:num w:numId="49">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activeWritingStyle w:appName="MSWord" w:lang="en-US" w:vendorID="64" w:dllVersion="0" w:nlCheck="1" w:checkStyle="0"/>
  <w:activeWritingStyle w:appName="MSWord" w:lang="en-AU"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5F5"/>
    <w:rsid w:val="00001010"/>
    <w:rsid w:val="00001778"/>
    <w:rsid w:val="00001A05"/>
    <w:rsid w:val="0000366A"/>
    <w:rsid w:val="00003FF8"/>
    <w:rsid w:val="000056B3"/>
    <w:rsid w:val="000057F0"/>
    <w:rsid w:val="000060FE"/>
    <w:rsid w:val="000064BC"/>
    <w:rsid w:val="000064E1"/>
    <w:rsid w:val="0000699C"/>
    <w:rsid w:val="00006D48"/>
    <w:rsid w:val="00007996"/>
    <w:rsid w:val="0001526B"/>
    <w:rsid w:val="0001786F"/>
    <w:rsid w:val="00017C0F"/>
    <w:rsid w:val="000203C3"/>
    <w:rsid w:val="00020ED9"/>
    <w:rsid w:val="00024997"/>
    <w:rsid w:val="00024DFF"/>
    <w:rsid w:val="000253CA"/>
    <w:rsid w:val="0002681E"/>
    <w:rsid w:val="000268DA"/>
    <w:rsid w:val="000269EB"/>
    <w:rsid w:val="00031101"/>
    <w:rsid w:val="00031228"/>
    <w:rsid w:val="0003143B"/>
    <w:rsid w:val="00031F47"/>
    <w:rsid w:val="0003236F"/>
    <w:rsid w:val="0003266B"/>
    <w:rsid w:val="00033162"/>
    <w:rsid w:val="00034D06"/>
    <w:rsid w:val="00035134"/>
    <w:rsid w:val="00035960"/>
    <w:rsid w:val="00037E0E"/>
    <w:rsid w:val="0004072C"/>
    <w:rsid w:val="0004240D"/>
    <w:rsid w:val="00043D63"/>
    <w:rsid w:val="00044898"/>
    <w:rsid w:val="00044A07"/>
    <w:rsid w:val="000452B0"/>
    <w:rsid w:val="0004576D"/>
    <w:rsid w:val="00046901"/>
    <w:rsid w:val="000479A6"/>
    <w:rsid w:val="00051110"/>
    <w:rsid w:val="000548A2"/>
    <w:rsid w:val="00054E1C"/>
    <w:rsid w:val="00055511"/>
    <w:rsid w:val="00057AE4"/>
    <w:rsid w:val="00057B71"/>
    <w:rsid w:val="00057C27"/>
    <w:rsid w:val="00060122"/>
    <w:rsid w:val="00060168"/>
    <w:rsid w:val="00060B53"/>
    <w:rsid w:val="00061D9B"/>
    <w:rsid w:val="00063CC0"/>
    <w:rsid w:val="00064042"/>
    <w:rsid w:val="00064562"/>
    <w:rsid w:val="00064A04"/>
    <w:rsid w:val="000650C5"/>
    <w:rsid w:val="000652ED"/>
    <w:rsid w:val="00065FEF"/>
    <w:rsid w:val="00066C8F"/>
    <w:rsid w:val="00067031"/>
    <w:rsid w:val="00067DEA"/>
    <w:rsid w:val="00070178"/>
    <w:rsid w:val="00070E15"/>
    <w:rsid w:val="000715D9"/>
    <w:rsid w:val="00072476"/>
    <w:rsid w:val="00072491"/>
    <w:rsid w:val="000733DF"/>
    <w:rsid w:val="000738A3"/>
    <w:rsid w:val="00073A39"/>
    <w:rsid w:val="00073C3E"/>
    <w:rsid w:val="00074443"/>
    <w:rsid w:val="0007471D"/>
    <w:rsid w:val="00075916"/>
    <w:rsid w:val="00075BDF"/>
    <w:rsid w:val="00080272"/>
    <w:rsid w:val="0008208B"/>
    <w:rsid w:val="00082D48"/>
    <w:rsid w:val="00082E17"/>
    <w:rsid w:val="00083177"/>
    <w:rsid w:val="00084046"/>
    <w:rsid w:val="00087455"/>
    <w:rsid w:val="00090047"/>
    <w:rsid w:val="00090080"/>
    <w:rsid w:val="0009276E"/>
    <w:rsid w:val="00092B70"/>
    <w:rsid w:val="0009362E"/>
    <w:rsid w:val="000941D5"/>
    <w:rsid w:val="00094218"/>
    <w:rsid w:val="00094721"/>
    <w:rsid w:val="000953E8"/>
    <w:rsid w:val="000961DB"/>
    <w:rsid w:val="0009727F"/>
    <w:rsid w:val="000A1072"/>
    <w:rsid w:val="000A2432"/>
    <w:rsid w:val="000A34A2"/>
    <w:rsid w:val="000A375E"/>
    <w:rsid w:val="000A4638"/>
    <w:rsid w:val="000A4AEC"/>
    <w:rsid w:val="000A5FE4"/>
    <w:rsid w:val="000A66DA"/>
    <w:rsid w:val="000A7931"/>
    <w:rsid w:val="000B04DA"/>
    <w:rsid w:val="000B21F8"/>
    <w:rsid w:val="000B227A"/>
    <w:rsid w:val="000B3FAB"/>
    <w:rsid w:val="000B41E2"/>
    <w:rsid w:val="000B5C32"/>
    <w:rsid w:val="000B7E90"/>
    <w:rsid w:val="000C0411"/>
    <w:rsid w:val="000C1362"/>
    <w:rsid w:val="000C1C9A"/>
    <w:rsid w:val="000C1DF4"/>
    <w:rsid w:val="000C233F"/>
    <w:rsid w:val="000C2522"/>
    <w:rsid w:val="000C263E"/>
    <w:rsid w:val="000C359C"/>
    <w:rsid w:val="000C3785"/>
    <w:rsid w:val="000C40C9"/>
    <w:rsid w:val="000C426A"/>
    <w:rsid w:val="000C63F1"/>
    <w:rsid w:val="000C6A5F"/>
    <w:rsid w:val="000C6F60"/>
    <w:rsid w:val="000C7C33"/>
    <w:rsid w:val="000D0E85"/>
    <w:rsid w:val="000D19D1"/>
    <w:rsid w:val="000D2222"/>
    <w:rsid w:val="000D29E1"/>
    <w:rsid w:val="000D2EEB"/>
    <w:rsid w:val="000D3E8B"/>
    <w:rsid w:val="000D40B5"/>
    <w:rsid w:val="000D63D2"/>
    <w:rsid w:val="000E00D0"/>
    <w:rsid w:val="000E08E4"/>
    <w:rsid w:val="000E0E6D"/>
    <w:rsid w:val="000E0EBE"/>
    <w:rsid w:val="000E22AE"/>
    <w:rsid w:val="000E2601"/>
    <w:rsid w:val="000E362E"/>
    <w:rsid w:val="000E370F"/>
    <w:rsid w:val="000E37AC"/>
    <w:rsid w:val="000E49CB"/>
    <w:rsid w:val="000E5323"/>
    <w:rsid w:val="000E5C04"/>
    <w:rsid w:val="000E5DD5"/>
    <w:rsid w:val="000E5E6F"/>
    <w:rsid w:val="000E63C1"/>
    <w:rsid w:val="000E6868"/>
    <w:rsid w:val="000E7429"/>
    <w:rsid w:val="000E7697"/>
    <w:rsid w:val="000E7881"/>
    <w:rsid w:val="000E78C6"/>
    <w:rsid w:val="000E7A1E"/>
    <w:rsid w:val="000F0537"/>
    <w:rsid w:val="000F0C5D"/>
    <w:rsid w:val="000F0FBA"/>
    <w:rsid w:val="000F2720"/>
    <w:rsid w:val="000F2C83"/>
    <w:rsid w:val="000F2E18"/>
    <w:rsid w:val="000F3403"/>
    <w:rsid w:val="000F36F5"/>
    <w:rsid w:val="000F44C1"/>
    <w:rsid w:val="000F4B5B"/>
    <w:rsid w:val="000F5FA8"/>
    <w:rsid w:val="000F7494"/>
    <w:rsid w:val="000F7F3B"/>
    <w:rsid w:val="00100D11"/>
    <w:rsid w:val="001014A0"/>
    <w:rsid w:val="00101E0C"/>
    <w:rsid w:val="0010216E"/>
    <w:rsid w:val="00102384"/>
    <w:rsid w:val="00103120"/>
    <w:rsid w:val="00105532"/>
    <w:rsid w:val="001056D5"/>
    <w:rsid w:val="00105CEF"/>
    <w:rsid w:val="00105D62"/>
    <w:rsid w:val="001067B1"/>
    <w:rsid w:val="00106B4C"/>
    <w:rsid w:val="00106B77"/>
    <w:rsid w:val="00106D67"/>
    <w:rsid w:val="0010707A"/>
    <w:rsid w:val="00107092"/>
    <w:rsid w:val="001100A0"/>
    <w:rsid w:val="00111949"/>
    <w:rsid w:val="001120BD"/>
    <w:rsid w:val="00113321"/>
    <w:rsid w:val="00114350"/>
    <w:rsid w:val="00114DAC"/>
    <w:rsid w:val="00115470"/>
    <w:rsid w:val="00115836"/>
    <w:rsid w:val="00115A70"/>
    <w:rsid w:val="00115C3C"/>
    <w:rsid w:val="00115E91"/>
    <w:rsid w:val="001171D6"/>
    <w:rsid w:val="00117728"/>
    <w:rsid w:val="0012038E"/>
    <w:rsid w:val="00121AEA"/>
    <w:rsid w:val="00122137"/>
    <w:rsid w:val="00122B1F"/>
    <w:rsid w:val="00123B45"/>
    <w:rsid w:val="00123DA1"/>
    <w:rsid w:val="001252CD"/>
    <w:rsid w:val="00125A38"/>
    <w:rsid w:val="00127029"/>
    <w:rsid w:val="00127337"/>
    <w:rsid w:val="00127977"/>
    <w:rsid w:val="00127C72"/>
    <w:rsid w:val="001338D5"/>
    <w:rsid w:val="00133929"/>
    <w:rsid w:val="00133B21"/>
    <w:rsid w:val="00134203"/>
    <w:rsid w:val="0013431D"/>
    <w:rsid w:val="001346FE"/>
    <w:rsid w:val="0013580F"/>
    <w:rsid w:val="00136BBF"/>
    <w:rsid w:val="00137077"/>
    <w:rsid w:val="00137D74"/>
    <w:rsid w:val="00141F14"/>
    <w:rsid w:val="00142043"/>
    <w:rsid w:val="0014218C"/>
    <w:rsid w:val="0014354A"/>
    <w:rsid w:val="0014672F"/>
    <w:rsid w:val="00147BAF"/>
    <w:rsid w:val="001506E4"/>
    <w:rsid w:val="00150FDB"/>
    <w:rsid w:val="00152F5B"/>
    <w:rsid w:val="00154412"/>
    <w:rsid w:val="001568C6"/>
    <w:rsid w:val="00157EDC"/>
    <w:rsid w:val="00160180"/>
    <w:rsid w:val="001607FB"/>
    <w:rsid w:val="0016101D"/>
    <w:rsid w:val="001620A0"/>
    <w:rsid w:val="001626D3"/>
    <w:rsid w:val="00163E69"/>
    <w:rsid w:val="001643C0"/>
    <w:rsid w:val="001643DC"/>
    <w:rsid w:val="0016465A"/>
    <w:rsid w:val="0016540E"/>
    <w:rsid w:val="0016540F"/>
    <w:rsid w:val="0016589B"/>
    <w:rsid w:val="0016628A"/>
    <w:rsid w:val="001665BB"/>
    <w:rsid w:val="00166C22"/>
    <w:rsid w:val="001674F2"/>
    <w:rsid w:val="001676B6"/>
    <w:rsid w:val="001705C6"/>
    <w:rsid w:val="00170B40"/>
    <w:rsid w:val="00172FA2"/>
    <w:rsid w:val="00173A2D"/>
    <w:rsid w:val="0017516D"/>
    <w:rsid w:val="001760F9"/>
    <w:rsid w:val="00176734"/>
    <w:rsid w:val="0017704A"/>
    <w:rsid w:val="001770CA"/>
    <w:rsid w:val="00177E80"/>
    <w:rsid w:val="00181475"/>
    <w:rsid w:val="001817AA"/>
    <w:rsid w:val="00181DF1"/>
    <w:rsid w:val="00181EB3"/>
    <w:rsid w:val="0018244F"/>
    <w:rsid w:val="00182592"/>
    <w:rsid w:val="00182852"/>
    <w:rsid w:val="00183A8B"/>
    <w:rsid w:val="00183CEF"/>
    <w:rsid w:val="00183F63"/>
    <w:rsid w:val="001845E1"/>
    <w:rsid w:val="001850B4"/>
    <w:rsid w:val="001855D4"/>
    <w:rsid w:val="0018582C"/>
    <w:rsid w:val="00186DC0"/>
    <w:rsid w:val="00190392"/>
    <w:rsid w:val="0019059E"/>
    <w:rsid w:val="0019080C"/>
    <w:rsid w:val="001915AE"/>
    <w:rsid w:val="001918FB"/>
    <w:rsid w:val="00191E46"/>
    <w:rsid w:val="0019239A"/>
    <w:rsid w:val="001925BC"/>
    <w:rsid w:val="001930E2"/>
    <w:rsid w:val="0019485B"/>
    <w:rsid w:val="00194A0D"/>
    <w:rsid w:val="00194B49"/>
    <w:rsid w:val="00194CCF"/>
    <w:rsid w:val="00195C0B"/>
    <w:rsid w:val="0019794D"/>
    <w:rsid w:val="001979D7"/>
    <w:rsid w:val="001A0287"/>
    <w:rsid w:val="001A11B2"/>
    <w:rsid w:val="001A15F2"/>
    <w:rsid w:val="001A27FD"/>
    <w:rsid w:val="001A4525"/>
    <w:rsid w:val="001A65C8"/>
    <w:rsid w:val="001A7FC5"/>
    <w:rsid w:val="001B2781"/>
    <w:rsid w:val="001B2A68"/>
    <w:rsid w:val="001B3270"/>
    <w:rsid w:val="001B3A42"/>
    <w:rsid w:val="001B3AC5"/>
    <w:rsid w:val="001B5519"/>
    <w:rsid w:val="001B60F2"/>
    <w:rsid w:val="001B6EC6"/>
    <w:rsid w:val="001B6FCA"/>
    <w:rsid w:val="001B745D"/>
    <w:rsid w:val="001B7AC0"/>
    <w:rsid w:val="001B7C84"/>
    <w:rsid w:val="001C1FA2"/>
    <w:rsid w:val="001C20F4"/>
    <w:rsid w:val="001C2D16"/>
    <w:rsid w:val="001C36F2"/>
    <w:rsid w:val="001C40D6"/>
    <w:rsid w:val="001C4E90"/>
    <w:rsid w:val="001C5D13"/>
    <w:rsid w:val="001D21CD"/>
    <w:rsid w:val="001D29D5"/>
    <w:rsid w:val="001D4985"/>
    <w:rsid w:val="001D5FBB"/>
    <w:rsid w:val="001D6448"/>
    <w:rsid w:val="001D6D36"/>
    <w:rsid w:val="001D7271"/>
    <w:rsid w:val="001D7411"/>
    <w:rsid w:val="001D75B0"/>
    <w:rsid w:val="001D7AC3"/>
    <w:rsid w:val="001E0B79"/>
    <w:rsid w:val="001E0D11"/>
    <w:rsid w:val="001E0F47"/>
    <w:rsid w:val="001E34F4"/>
    <w:rsid w:val="001E3A4B"/>
    <w:rsid w:val="001E47B2"/>
    <w:rsid w:val="001E47B4"/>
    <w:rsid w:val="001E4D04"/>
    <w:rsid w:val="001E51A2"/>
    <w:rsid w:val="001E6531"/>
    <w:rsid w:val="001E74D8"/>
    <w:rsid w:val="001E77B4"/>
    <w:rsid w:val="001F003B"/>
    <w:rsid w:val="001F20C3"/>
    <w:rsid w:val="001F2321"/>
    <w:rsid w:val="001F28F4"/>
    <w:rsid w:val="001F3149"/>
    <w:rsid w:val="001F3169"/>
    <w:rsid w:val="001F331B"/>
    <w:rsid w:val="001F55FF"/>
    <w:rsid w:val="001F5C6A"/>
    <w:rsid w:val="001F660A"/>
    <w:rsid w:val="001F680F"/>
    <w:rsid w:val="001F6F44"/>
    <w:rsid w:val="001F7CA5"/>
    <w:rsid w:val="00200438"/>
    <w:rsid w:val="002004F5"/>
    <w:rsid w:val="00202975"/>
    <w:rsid w:val="00202E5C"/>
    <w:rsid w:val="00203774"/>
    <w:rsid w:val="00205B9A"/>
    <w:rsid w:val="00205DBE"/>
    <w:rsid w:val="00206722"/>
    <w:rsid w:val="00207501"/>
    <w:rsid w:val="00207962"/>
    <w:rsid w:val="00207A6E"/>
    <w:rsid w:val="0021105A"/>
    <w:rsid w:val="0021112E"/>
    <w:rsid w:val="00213134"/>
    <w:rsid w:val="00214011"/>
    <w:rsid w:val="0021425F"/>
    <w:rsid w:val="00214CD8"/>
    <w:rsid w:val="00215E9A"/>
    <w:rsid w:val="0021644D"/>
    <w:rsid w:val="0021647B"/>
    <w:rsid w:val="00220544"/>
    <w:rsid w:val="00220602"/>
    <w:rsid w:val="00222048"/>
    <w:rsid w:val="002258BB"/>
    <w:rsid w:val="00225946"/>
    <w:rsid w:val="002259EC"/>
    <w:rsid w:val="00225D5B"/>
    <w:rsid w:val="00227165"/>
    <w:rsid w:val="002276A7"/>
    <w:rsid w:val="00227EF7"/>
    <w:rsid w:val="0023015B"/>
    <w:rsid w:val="00230605"/>
    <w:rsid w:val="00231B57"/>
    <w:rsid w:val="00231C5B"/>
    <w:rsid w:val="00232AF3"/>
    <w:rsid w:val="00232D51"/>
    <w:rsid w:val="0023440F"/>
    <w:rsid w:val="00234F21"/>
    <w:rsid w:val="0023661A"/>
    <w:rsid w:val="002376A4"/>
    <w:rsid w:val="002400E1"/>
    <w:rsid w:val="00241A11"/>
    <w:rsid w:val="0024225B"/>
    <w:rsid w:val="002441FF"/>
    <w:rsid w:val="00244E2D"/>
    <w:rsid w:val="00244EEE"/>
    <w:rsid w:val="00244FEA"/>
    <w:rsid w:val="00245065"/>
    <w:rsid w:val="00245087"/>
    <w:rsid w:val="002450DA"/>
    <w:rsid w:val="00245D49"/>
    <w:rsid w:val="00246135"/>
    <w:rsid w:val="002462CA"/>
    <w:rsid w:val="002462D8"/>
    <w:rsid w:val="00246552"/>
    <w:rsid w:val="002501AC"/>
    <w:rsid w:val="002501EA"/>
    <w:rsid w:val="00250255"/>
    <w:rsid w:val="00250389"/>
    <w:rsid w:val="00250DCD"/>
    <w:rsid w:val="0025220E"/>
    <w:rsid w:val="002526A8"/>
    <w:rsid w:val="00252709"/>
    <w:rsid w:val="00252B24"/>
    <w:rsid w:val="002533F0"/>
    <w:rsid w:val="0025356F"/>
    <w:rsid w:val="00255212"/>
    <w:rsid w:val="0025534A"/>
    <w:rsid w:val="00256674"/>
    <w:rsid w:val="00256A88"/>
    <w:rsid w:val="00257C3B"/>
    <w:rsid w:val="00261FEE"/>
    <w:rsid w:val="00262E6B"/>
    <w:rsid w:val="00263F8A"/>
    <w:rsid w:val="002653FB"/>
    <w:rsid w:val="00265B4B"/>
    <w:rsid w:val="002666FE"/>
    <w:rsid w:val="0026735A"/>
    <w:rsid w:val="00267568"/>
    <w:rsid w:val="00270447"/>
    <w:rsid w:val="002708CE"/>
    <w:rsid w:val="002711D1"/>
    <w:rsid w:val="00273105"/>
    <w:rsid w:val="00273260"/>
    <w:rsid w:val="00274039"/>
    <w:rsid w:val="00274462"/>
    <w:rsid w:val="00274667"/>
    <w:rsid w:val="00274AEF"/>
    <w:rsid w:val="00274B40"/>
    <w:rsid w:val="00277276"/>
    <w:rsid w:val="0027753D"/>
    <w:rsid w:val="002775F4"/>
    <w:rsid w:val="00277CB7"/>
    <w:rsid w:val="0028084D"/>
    <w:rsid w:val="00280A8E"/>
    <w:rsid w:val="00280B7D"/>
    <w:rsid w:val="00280B8B"/>
    <w:rsid w:val="002814A8"/>
    <w:rsid w:val="0028208F"/>
    <w:rsid w:val="00284667"/>
    <w:rsid w:val="00286E65"/>
    <w:rsid w:val="00286E76"/>
    <w:rsid w:val="00290E1B"/>
    <w:rsid w:val="002910CC"/>
    <w:rsid w:val="00292149"/>
    <w:rsid w:val="00292AAB"/>
    <w:rsid w:val="00292F4E"/>
    <w:rsid w:val="00293459"/>
    <w:rsid w:val="00293F76"/>
    <w:rsid w:val="002958C4"/>
    <w:rsid w:val="00295A1B"/>
    <w:rsid w:val="00295F80"/>
    <w:rsid w:val="0029677A"/>
    <w:rsid w:val="002A00B1"/>
    <w:rsid w:val="002A0A03"/>
    <w:rsid w:val="002A1C96"/>
    <w:rsid w:val="002A21BA"/>
    <w:rsid w:val="002A21C9"/>
    <w:rsid w:val="002A4276"/>
    <w:rsid w:val="002A4A98"/>
    <w:rsid w:val="002A4FC2"/>
    <w:rsid w:val="002A5185"/>
    <w:rsid w:val="002A615D"/>
    <w:rsid w:val="002A6BD9"/>
    <w:rsid w:val="002B05CE"/>
    <w:rsid w:val="002B07F0"/>
    <w:rsid w:val="002B1FE5"/>
    <w:rsid w:val="002B2B8E"/>
    <w:rsid w:val="002B34BE"/>
    <w:rsid w:val="002B3E28"/>
    <w:rsid w:val="002B526C"/>
    <w:rsid w:val="002B5FAD"/>
    <w:rsid w:val="002B621B"/>
    <w:rsid w:val="002B68C4"/>
    <w:rsid w:val="002B79FD"/>
    <w:rsid w:val="002C1A6C"/>
    <w:rsid w:val="002C259D"/>
    <w:rsid w:val="002C29EB"/>
    <w:rsid w:val="002C2E98"/>
    <w:rsid w:val="002C388C"/>
    <w:rsid w:val="002C423A"/>
    <w:rsid w:val="002C490A"/>
    <w:rsid w:val="002C4986"/>
    <w:rsid w:val="002C4E09"/>
    <w:rsid w:val="002C769D"/>
    <w:rsid w:val="002C7949"/>
    <w:rsid w:val="002D0E6A"/>
    <w:rsid w:val="002D12BA"/>
    <w:rsid w:val="002D4156"/>
    <w:rsid w:val="002D47E3"/>
    <w:rsid w:val="002D4C83"/>
    <w:rsid w:val="002D7B33"/>
    <w:rsid w:val="002E0990"/>
    <w:rsid w:val="002E0F4D"/>
    <w:rsid w:val="002E23E2"/>
    <w:rsid w:val="002E290D"/>
    <w:rsid w:val="002E4417"/>
    <w:rsid w:val="002E5420"/>
    <w:rsid w:val="002E62F9"/>
    <w:rsid w:val="002E6E0C"/>
    <w:rsid w:val="002E764B"/>
    <w:rsid w:val="002F0BCA"/>
    <w:rsid w:val="002F0DF6"/>
    <w:rsid w:val="002F0E20"/>
    <w:rsid w:val="002F2CA4"/>
    <w:rsid w:val="002F2EC6"/>
    <w:rsid w:val="002F44FA"/>
    <w:rsid w:val="002F4FDE"/>
    <w:rsid w:val="002F57B5"/>
    <w:rsid w:val="002F61D0"/>
    <w:rsid w:val="002F669A"/>
    <w:rsid w:val="002F696A"/>
    <w:rsid w:val="002F7193"/>
    <w:rsid w:val="002F7693"/>
    <w:rsid w:val="002F7C6D"/>
    <w:rsid w:val="00300941"/>
    <w:rsid w:val="00300C57"/>
    <w:rsid w:val="00300CBA"/>
    <w:rsid w:val="00301952"/>
    <w:rsid w:val="00301A50"/>
    <w:rsid w:val="00302DD7"/>
    <w:rsid w:val="00302F5D"/>
    <w:rsid w:val="00304A91"/>
    <w:rsid w:val="00306A7E"/>
    <w:rsid w:val="00310780"/>
    <w:rsid w:val="003109EF"/>
    <w:rsid w:val="003114F9"/>
    <w:rsid w:val="0031160F"/>
    <w:rsid w:val="00311DA4"/>
    <w:rsid w:val="00312C13"/>
    <w:rsid w:val="00312EB8"/>
    <w:rsid w:val="003133B2"/>
    <w:rsid w:val="00313919"/>
    <w:rsid w:val="00313DC4"/>
    <w:rsid w:val="00314848"/>
    <w:rsid w:val="00315297"/>
    <w:rsid w:val="0031573F"/>
    <w:rsid w:val="00315AB8"/>
    <w:rsid w:val="00315B1A"/>
    <w:rsid w:val="00316D7F"/>
    <w:rsid w:val="003174BE"/>
    <w:rsid w:val="00317AD4"/>
    <w:rsid w:val="00320057"/>
    <w:rsid w:val="0032006D"/>
    <w:rsid w:val="0032044A"/>
    <w:rsid w:val="003207D3"/>
    <w:rsid w:val="00321536"/>
    <w:rsid w:val="003215C7"/>
    <w:rsid w:val="00322156"/>
    <w:rsid w:val="00322540"/>
    <w:rsid w:val="00322DE8"/>
    <w:rsid w:val="003246D8"/>
    <w:rsid w:val="00324F01"/>
    <w:rsid w:val="0032550A"/>
    <w:rsid w:val="00325BB0"/>
    <w:rsid w:val="00325FC8"/>
    <w:rsid w:val="00326472"/>
    <w:rsid w:val="00326C6F"/>
    <w:rsid w:val="00330687"/>
    <w:rsid w:val="00330F14"/>
    <w:rsid w:val="003322DC"/>
    <w:rsid w:val="00332317"/>
    <w:rsid w:val="00332D95"/>
    <w:rsid w:val="0033309C"/>
    <w:rsid w:val="00333107"/>
    <w:rsid w:val="0033407B"/>
    <w:rsid w:val="003350BB"/>
    <w:rsid w:val="003362C2"/>
    <w:rsid w:val="0033684C"/>
    <w:rsid w:val="00336BAE"/>
    <w:rsid w:val="003376C5"/>
    <w:rsid w:val="00337B03"/>
    <w:rsid w:val="00340E0D"/>
    <w:rsid w:val="00340E41"/>
    <w:rsid w:val="003412BC"/>
    <w:rsid w:val="0034143B"/>
    <w:rsid w:val="00341A80"/>
    <w:rsid w:val="00341AB2"/>
    <w:rsid w:val="00342B99"/>
    <w:rsid w:val="0034403B"/>
    <w:rsid w:val="00345AD1"/>
    <w:rsid w:val="003462AF"/>
    <w:rsid w:val="00346479"/>
    <w:rsid w:val="003466ED"/>
    <w:rsid w:val="00346CE0"/>
    <w:rsid w:val="00347284"/>
    <w:rsid w:val="00350335"/>
    <w:rsid w:val="00350979"/>
    <w:rsid w:val="00350D71"/>
    <w:rsid w:val="00352DCB"/>
    <w:rsid w:val="00352E1F"/>
    <w:rsid w:val="00352FA5"/>
    <w:rsid w:val="003531AE"/>
    <w:rsid w:val="00353916"/>
    <w:rsid w:val="00354D16"/>
    <w:rsid w:val="00354DFA"/>
    <w:rsid w:val="00356849"/>
    <w:rsid w:val="00357494"/>
    <w:rsid w:val="00357D51"/>
    <w:rsid w:val="00361B1A"/>
    <w:rsid w:val="0036253F"/>
    <w:rsid w:val="00362A22"/>
    <w:rsid w:val="00362D9C"/>
    <w:rsid w:val="0036343E"/>
    <w:rsid w:val="0036435B"/>
    <w:rsid w:val="003646CF"/>
    <w:rsid w:val="00364A9A"/>
    <w:rsid w:val="00364DCE"/>
    <w:rsid w:val="0036557E"/>
    <w:rsid w:val="00367B78"/>
    <w:rsid w:val="003708CB"/>
    <w:rsid w:val="00371258"/>
    <w:rsid w:val="0037133D"/>
    <w:rsid w:val="003718DB"/>
    <w:rsid w:val="00371C6E"/>
    <w:rsid w:val="0037260E"/>
    <w:rsid w:val="00373F93"/>
    <w:rsid w:val="003749B1"/>
    <w:rsid w:val="00374EF9"/>
    <w:rsid w:val="003751AF"/>
    <w:rsid w:val="003755EF"/>
    <w:rsid w:val="0037765D"/>
    <w:rsid w:val="00377D26"/>
    <w:rsid w:val="00377E4F"/>
    <w:rsid w:val="00380FBE"/>
    <w:rsid w:val="00382579"/>
    <w:rsid w:val="00382B6A"/>
    <w:rsid w:val="00383152"/>
    <w:rsid w:val="0038439E"/>
    <w:rsid w:val="003846A8"/>
    <w:rsid w:val="00384F15"/>
    <w:rsid w:val="00385017"/>
    <w:rsid w:val="003861B5"/>
    <w:rsid w:val="00386404"/>
    <w:rsid w:val="00386775"/>
    <w:rsid w:val="00386A04"/>
    <w:rsid w:val="00386EA2"/>
    <w:rsid w:val="00390554"/>
    <w:rsid w:val="0039065B"/>
    <w:rsid w:val="0039360C"/>
    <w:rsid w:val="003952ED"/>
    <w:rsid w:val="0039640D"/>
    <w:rsid w:val="00397EE4"/>
    <w:rsid w:val="003A15F5"/>
    <w:rsid w:val="003A2080"/>
    <w:rsid w:val="003A2CF4"/>
    <w:rsid w:val="003A3EBB"/>
    <w:rsid w:val="003A4012"/>
    <w:rsid w:val="003A5375"/>
    <w:rsid w:val="003A542F"/>
    <w:rsid w:val="003A54A2"/>
    <w:rsid w:val="003A7462"/>
    <w:rsid w:val="003B06C3"/>
    <w:rsid w:val="003B098F"/>
    <w:rsid w:val="003B11E6"/>
    <w:rsid w:val="003B121D"/>
    <w:rsid w:val="003B16B6"/>
    <w:rsid w:val="003B1B24"/>
    <w:rsid w:val="003B2808"/>
    <w:rsid w:val="003B2FB4"/>
    <w:rsid w:val="003B3417"/>
    <w:rsid w:val="003B35B1"/>
    <w:rsid w:val="003B35FC"/>
    <w:rsid w:val="003B5BDB"/>
    <w:rsid w:val="003B62FE"/>
    <w:rsid w:val="003B76D4"/>
    <w:rsid w:val="003C1719"/>
    <w:rsid w:val="003C2616"/>
    <w:rsid w:val="003C3305"/>
    <w:rsid w:val="003C52E0"/>
    <w:rsid w:val="003C6D5B"/>
    <w:rsid w:val="003D0D9D"/>
    <w:rsid w:val="003D18E2"/>
    <w:rsid w:val="003D1D57"/>
    <w:rsid w:val="003D2933"/>
    <w:rsid w:val="003D350B"/>
    <w:rsid w:val="003D36BA"/>
    <w:rsid w:val="003D4142"/>
    <w:rsid w:val="003D4E6F"/>
    <w:rsid w:val="003D7EE4"/>
    <w:rsid w:val="003E0FDA"/>
    <w:rsid w:val="003E1395"/>
    <w:rsid w:val="003E2D4E"/>
    <w:rsid w:val="003E2FB5"/>
    <w:rsid w:val="003E50F7"/>
    <w:rsid w:val="003E5E01"/>
    <w:rsid w:val="003E5F85"/>
    <w:rsid w:val="003E6D05"/>
    <w:rsid w:val="003E7A96"/>
    <w:rsid w:val="003F1538"/>
    <w:rsid w:val="003F19E7"/>
    <w:rsid w:val="003F1B41"/>
    <w:rsid w:val="003F398E"/>
    <w:rsid w:val="003F5B5C"/>
    <w:rsid w:val="003F6C59"/>
    <w:rsid w:val="003F7B2A"/>
    <w:rsid w:val="00400743"/>
    <w:rsid w:val="0040102A"/>
    <w:rsid w:val="00401481"/>
    <w:rsid w:val="00402734"/>
    <w:rsid w:val="0040294F"/>
    <w:rsid w:val="00402C94"/>
    <w:rsid w:val="00402DFA"/>
    <w:rsid w:val="00403015"/>
    <w:rsid w:val="004033BF"/>
    <w:rsid w:val="0040340B"/>
    <w:rsid w:val="004044C1"/>
    <w:rsid w:val="004046AC"/>
    <w:rsid w:val="00404FEA"/>
    <w:rsid w:val="0040543F"/>
    <w:rsid w:val="00405844"/>
    <w:rsid w:val="0040588E"/>
    <w:rsid w:val="00405FA7"/>
    <w:rsid w:val="004073AA"/>
    <w:rsid w:val="00410018"/>
    <w:rsid w:val="00411135"/>
    <w:rsid w:val="00411514"/>
    <w:rsid w:val="00411C37"/>
    <w:rsid w:val="004159E7"/>
    <w:rsid w:val="00415BD9"/>
    <w:rsid w:val="00416BCA"/>
    <w:rsid w:val="004171B5"/>
    <w:rsid w:val="004174A7"/>
    <w:rsid w:val="004210A0"/>
    <w:rsid w:val="004218D8"/>
    <w:rsid w:val="00422DFC"/>
    <w:rsid w:val="004232FC"/>
    <w:rsid w:val="00424D86"/>
    <w:rsid w:val="004253C9"/>
    <w:rsid w:val="00425448"/>
    <w:rsid w:val="004254E5"/>
    <w:rsid w:val="00426A07"/>
    <w:rsid w:val="00426EBE"/>
    <w:rsid w:val="004272CC"/>
    <w:rsid w:val="00430475"/>
    <w:rsid w:val="004314D2"/>
    <w:rsid w:val="00431C56"/>
    <w:rsid w:val="00431F2E"/>
    <w:rsid w:val="00432530"/>
    <w:rsid w:val="00433184"/>
    <w:rsid w:val="00433812"/>
    <w:rsid w:val="0043403C"/>
    <w:rsid w:val="00434083"/>
    <w:rsid w:val="004350DD"/>
    <w:rsid w:val="00436CD6"/>
    <w:rsid w:val="00440E8B"/>
    <w:rsid w:val="00441339"/>
    <w:rsid w:val="00442CCD"/>
    <w:rsid w:val="0044373F"/>
    <w:rsid w:val="00446218"/>
    <w:rsid w:val="0044740C"/>
    <w:rsid w:val="00447832"/>
    <w:rsid w:val="004515CF"/>
    <w:rsid w:val="00451BC1"/>
    <w:rsid w:val="00451CB0"/>
    <w:rsid w:val="0045285F"/>
    <w:rsid w:val="004538A7"/>
    <w:rsid w:val="00454CDB"/>
    <w:rsid w:val="00455009"/>
    <w:rsid w:val="0045600E"/>
    <w:rsid w:val="004571F5"/>
    <w:rsid w:val="00457214"/>
    <w:rsid w:val="004575D1"/>
    <w:rsid w:val="00457935"/>
    <w:rsid w:val="00457EAB"/>
    <w:rsid w:val="004607DB"/>
    <w:rsid w:val="00460BE2"/>
    <w:rsid w:val="00460D9D"/>
    <w:rsid w:val="0046228F"/>
    <w:rsid w:val="00462A27"/>
    <w:rsid w:val="0046359F"/>
    <w:rsid w:val="00463BEB"/>
    <w:rsid w:val="00463E86"/>
    <w:rsid w:val="00463F3A"/>
    <w:rsid w:val="004650C3"/>
    <w:rsid w:val="00467377"/>
    <w:rsid w:val="004679BD"/>
    <w:rsid w:val="00467B47"/>
    <w:rsid w:val="004736B8"/>
    <w:rsid w:val="00475469"/>
    <w:rsid w:val="00475F07"/>
    <w:rsid w:val="00476249"/>
    <w:rsid w:val="0047634C"/>
    <w:rsid w:val="00476FCF"/>
    <w:rsid w:val="00477B38"/>
    <w:rsid w:val="00477E4E"/>
    <w:rsid w:val="004820E9"/>
    <w:rsid w:val="00482F53"/>
    <w:rsid w:val="00483B7A"/>
    <w:rsid w:val="0048410A"/>
    <w:rsid w:val="0048455E"/>
    <w:rsid w:val="004848FA"/>
    <w:rsid w:val="00485F41"/>
    <w:rsid w:val="004860EF"/>
    <w:rsid w:val="0048727C"/>
    <w:rsid w:val="00487C3C"/>
    <w:rsid w:val="00490630"/>
    <w:rsid w:val="00490F46"/>
    <w:rsid w:val="004929C5"/>
    <w:rsid w:val="00492C26"/>
    <w:rsid w:val="00492D82"/>
    <w:rsid w:val="00492FEF"/>
    <w:rsid w:val="004947D1"/>
    <w:rsid w:val="00494BAC"/>
    <w:rsid w:val="00494E71"/>
    <w:rsid w:val="00494ED3"/>
    <w:rsid w:val="00495DA8"/>
    <w:rsid w:val="004977D8"/>
    <w:rsid w:val="00497F76"/>
    <w:rsid w:val="004A09D3"/>
    <w:rsid w:val="004A0F2B"/>
    <w:rsid w:val="004A1197"/>
    <w:rsid w:val="004A1F0E"/>
    <w:rsid w:val="004A29A2"/>
    <w:rsid w:val="004A445A"/>
    <w:rsid w:val="004A59BB"/>
    <w:rsid w:val="004B0E89"/>
    <w:rsid w:val="004B15AB"/>
    <w:rsid w:val="004B16B6"/>
    <w:rsid w:val="004B2104"/>
    <w:rsid w:val="004B22F3"/>
    <w:rsid w:val="004B2935"/>
    <w:rsid w:val="004B32EA"/>
    <w:rsid w:val="004B3427"/>
    <w:rsid w:val="004B3853"/>
    <w:rsid w:val="004B38FC"/>
    <w:rsid w:val="004B5110"/>
    <w:rsid w:val="004B58D1"/>
    <w:rsid w:val="004B5AE8"/>
    <w:rsid w:val="004B780F"/>
    <w:rsid w:val="004B78FB"/>
    <w:rsid w:val="004C0AFE"/>
    <w:rsid w:val="004C0B58"/>
    <w:rsid w:val="004C0E80"/>
    <w:rsid w:val="004C1D1C"/>
    <w:rsid w:val="004C33F0"/>
    <w:rsid w:val="004C3E0B"/>
    <w:rsid w:val="004C61BA"/>
    <w:rsid w:val="004C6B22"/>
    <w:rsid w:val="004C6DB9"/>
    <w:rsid w:val="004C721E"/>
    <w:rsid w:val="004C75E6"/>
    <w:rsid w:val="004D0B59"/>
    <w:rsid w:val="004D0FCF"/>
    <w:rsid w:val="004D111F"/>
    <w:rsid w:val="004D1C2D"/>
    <w:rsid w:val="004D4D20"/>
    <w:rsid w:val="004D5512"/>
    <w:rsid w:val="004D55F7"/>
    <w:rsid w:val="004D7340"/>
    <w:rsid w:val="004D79A9"/>
    <w:rsid w:val="004E0563"/>
    <w:rsid w:val="004E0A8F"/>
    <w:rsid w:val="004E1AF9"/>
    <w:rsid w:val="004E1D58"/>
    <w:rsid w:val="004E2431"/>
    <w:rsid w:val="004E318C"/>
    <w:rsid w:val="004E3461"/>
    <w:rsid w:val="004E3470"/>
    <w:rsid w:val="004E36F6"/>
    <w:rsid w:val="004E48E9"/>
    <w:rsid w:val="004E5075"/>
    <w:rsid w:val="004E7102"/>
    <w:rsid w:val="004E7C5C"/>
    <w:rsid w:val="004F09D5"/>
    <w:rsid w:val="004F15FA"/>
    <w:rsid w:val="004F1CDA"/>
    <w:rsid w:val="004F1F75"/>
    <w:rsid w:val="004F3284"/>
    <w:rsid w:val="004F4518"/>
    <w:rsid w:val="004F5ED4"/>
    <w:rsid w:val="004F7DD5"/>
    <w:rsid w:val="00500C5C"/>
    <w:rsid w:val="00500E5A"/>
    <w:rsid w:val="00501D43"/>
    <w:rsid w:val="00502485"/>
    <w:rsid w:val="00503E04"/>
    <w:rsid w:val="00503F83"/>
    <w:rsid w:val="00504EA2"/>
    <w:rsid w:val="005063AB"/>
    <w:rsid w:val="00506EC0"/>
    <w:rsid w:val="005103EE"/>
    <w:rsid w:val="005106D9"/>
    <w:rsid w:val="0051208D"/>
    <w:rsid w:val="00512B40"/>
    <w:rsid w:val="005151A4"/>
    <w:rsid w:val="00515905"/>
    <w:rsid w:val="00517E3D"/>
    <w:rsid w:val="00523A7A"/>
    <w:rsid w:val="00523F90"/>
    <w:rsid w:val="00524C21"/>
    <w:rsid w:val="005260A7"/>
    <w:rsid w:val="005278C5"/>
    <w:rsid w:val="005300EE"/>
    <w:rsid w:val="005302DE"/>
    <w:rsid w:val="00532B58"/>
    <w:rsid w:val="00533186"/>
    <w:rsid w:val="00533528"/>
    <w:rsid w:val="005338D4"/>
    <w:rsid w:val="005348BC"/>
    <w:rsid w:val="00534F4F"/>
    <w:rsid w:val="00535417"/>
    <w:rsid w:val="00535A02"/>
    <w:rsid w:val="00535A64"/>
    <w:rsid w:val="00536929"/>
    <w:rsid w:val="00536B37"/>
    <w:rsid w:val="0054145B"/>
    <w:rsid w:val="00541840"/>
    <w:rsid w:val="00542524"/>
    <w:rsid w:val="00542719"/>
    <w:rsid w:val="005437F9"/>
    <w:rsid w:val="00543AB4"/>
    <w:rsid w:val="0054474D"/>
    <w:rsid w:val="00545FA6"/>
    <w:rsid w:val="005469A1"/>
    <w:rsid w:val="00546C2E"/>
    <w:rsid w:val="005501A0"/>
    <w:rsid w:val="00550E21"/>
    <w:rsid w:val="005513A7"/>
    <w:rsid w:val="00551512"/>
    <w:rsid w:val="0055183A"/>
    <w:rsid w:val="00551BC4"/>
    <w:rsid w:val="005520DB"/>
    <w:rsid w:val="00552F26"/>
    <w:rsid w:val="0055466C"/>
    <w:rsid w:val="005547B3"/>
    <w:rsid w:val="00554FFF"/>
    <w:rsid w:val="0055504F"/>
    <w:rsid w:val="00555136"/>
    <w:rsid w:val="00556A2A"/>
    <w:rsid w:val="00556CAE"/>
    <w:rsid w:val="00560F6E"/>
    <w:rsid w:val="005612C2"/>
    <w:rsid w:val="00561322"/>
    <w:rsid w:val="00563C18"/>
    <w:rsid w:val="00564C2B"/>
    <w:rsid w:val="00565567"/>
    <w:rsid w:val="0056557B"/>
    <w:rsid w:val="005656A2"/>
    <w:rsid w:val="00570183"/>
    <w:rsid w:val="005721EA"/>
    <w:rsid w:val="00572EB3"/>
    <w:rsid w:val="005740AE"/>
    <w:rsid w:val="00574584"/>
    <w:rsid w:val="00574769"/>
    <w:rsid w:val="0057554B"/>
    <w:rsid w:val="00580294"/>
    <w:rsid w:val="00580750"/>
    <w:rsid w:val="00583052"/>
    <w:rsid w:val="005840AD"/>
    <w:rsid w:val="005845E8"/>
    <w:rsid w:val="005847BE"/>
    <w:rsid w:val="005848FD"/>
    <w:rsid w:val="00585446"/>
    <w:rsid w:val="005854DE"/>
    <w:rsid w:val="00585867"/>
    <w:rsid w:val="00585D85"/>
    <w:rsid w:val="00587007"/>
    <w:rsid w:val="00587A9D"/>
    <w:rsid w:val="00590C89"/>
    <w:rsid w:val="0059201F"/>
    <w:rsid w:val="00592868"/>
    <w:rsid w:val="00592A13"/>
    <w:rsid w:val="00592EC4"/>
    <w:rsid w:val="005932F7"/>
    <w:rsid w:val="0059345D"/>
    <w:rsid w:val="00593E35"/>
    <w:rsid w:val="00596451"/>
    <w:rsid w:val="005969BB"/>
    <w:rsid w:val="00596A4E"/>
    <w:rsid w:val="00596BD6"/>
    <w:rsid w:val="00597291"/>
    <w:rsid w:val="00597AB2"/>
    <w:rsid w:val="005A1963"/>
    <w:rsid w:val="005A1FCC"/>
    <w:rsid w:val="005A2A20"/>
    <w:rsid w:val="005A3A16"/>
    <w:rsid w:val="005A3F70"/>
    <w:rsid w:val="005A47C5"/>
    <w:rsid w:val="005A52A9"/>
    <w:rsid w:val="005A5CFF"/>
    <w:rsid w:val="005A657E"/>
    <w:rsid w:val="005A6764"/>
    <w:rsid w:val="005A71EF"/>
    <w:rsid w:val="005A7D17"/>
    <w:rsid w:val="005B1248"/>
    <w:rsid w:val="005B2A7E"/>
    <w:rsid w:val="005B2CF6"/>
    <w:rsid w:val="005B3334"/>
    <w:rsid w:val="005B3A17"/>
    <w:rsid w:val="005B49D1"/>
    <w:rsid w:val="005B513C"/>
    <w:rsid w:val="005B5193"/>
    <w:rsid w:val="005B5C08"/>
    <w:rsid w:val="005B6070"/>
    <w:rsid w:val="005B6097"/>
    <w:rsid w:val="005B68E8"/>
    <w:rsid w:val="005B73DF"/>
    <w:rsid w:val="005C049A"/>
    <w:rsid w:val="005C17E6"/>
    <w:rsid w:val="005C1BDF"/>
    <w:rsid w:val="005C21C3"/>
    <w:rsid w:val="005C390A"/>
    <w:rsid w:val="005C3A0F"/>
    <w:rsid w:val="005C3D17"/>
    <w:rsid w:val="005C4135"/>
    <w:rsid w:val="005C45DF"/>
    <w:rsid w:val="005C6108"/>
    <w:rsid w:val="005C6F56"/>
    <w:rsid w:val="005C7C98"/>
    <w:rsid w:val="005D0B94"/>
    <w:rsid w:val="005D107E"/>
    <w:rsid w:val="005D138C"/>
    <w:rsid w:val="005D2976"/>
    <w:rsid w:val="005D2BF8"/>
    <w:rsid w:val="005D390A"/>
    <w:rsid w:val="005D4F53"/>
    <w:rsid w:val="005D684B"/>
    <w:rsid w:val="005E10CA"/>
    <w:rsid w:val="005E1923"/>
    <w:rsid w:val="005E28B3"/>
    <w:rsid w:val="005E3363"/>
    <w:rsid w:val="005E35A5"/>
    <w:rsid w:val="005E3DE2"/>
    <w:rsid w:val="005E3ED5"/>
    <w:rsid w:val="005E5AB3"/>
    <w:rsid w:val="005F0E8E"/>
    <w:rsid w:val="005F1C9B"/>
    <w:rsid w:val="005F261F"/>
    <w:rsid w:val="005F567A"/>
    <w:rsid w:val="005F60CE"/>
    <w:rsid w:val="006009E3"/>
    <w:rsid w:val="00600ADB"/>
    <w:rsid w:val="00601726"/>
    <w:rsid w:val="00602951"/>
    <w:rsid w:val="00602CBE"/>
    <w:rsid w:val="00602F62"/>
    <w:rsid w:val="00604168"/>
    <w:rsid w:val="0060490E"/>
    <w:rsid w:val="00604C7F"/>
    <w:rsid w:val="00605C12"/>
    <w:rsid w:val="0060601A"/>
    <w:rsid w:val="006062CF"/>
    <w:rsid w:val="0060649A"/>
    <w:rsid w:val="00606F13"/>
    <w:rsid w:val="00606FFA"/>
    <w:rsid w:val="00607993"/>
    <w:rsid w:val="00610B0D"/>
    <w:rsid w:val="00611721"/>
    <w:rsid w:val="00611E91"/>
    <w:rsid w:val="00612257"/>
    <w:rsid w:val="00612A1F"/>
    <w:rsid w:val="00615B0A"/>
    <w:rsid w:val="00616082"/>
    <w:rsid w:val="00616148"/>
    <w:rsid w:val="00616668"/>
    <w:rsid w:val="00617175"/>
    <w:rsid w:val="00617A38"/>
    <w:rsid w:val="00621455"/>
    <w:rsid w:val="00621B8B"/>
    <w:rsid w:val="00624A88"/>
    <w:rsid w:val="0062551E"/>
    <w:rsid w:val="00626325"/>
    <w:rsid w:val="006268AA"/>
    <w:rsid w:val="00626A0C"/>
    <w:rsid w:val="0062705E"/>
    <w:rsid w:val="006276FE"/>
    <w:rsid w:val="0063032A"/>
    <w:rsid w:val="00630F42"/>
    <w:rsid w:val="00631685"/>
    <w:rsid w:val="00633EEF"/>
    <w:rsid w:val="00634C78"/>
    <w:rsid w:val="006357D9"/>
    <w:rsid w:val="00635BD6"/>
    <w:rsid w:val="00637381"/>
    <w:rsid w:val="00637D93"/>
    <w:rsid w:val="00640011"/>
    <w:rsid w:val="006414A2"/>
    <w:rsid w:val="00642A64"/>
    <w:rsid w:val="00642AC9"/>
    <w:rsid w:val="00642F18"/>
    <w:rsid w:val="006440F0"/>
    <w:rsid w:val="006441E6"/>
    <w:rsid w:val="00644DEF"/>
    <w:rsid w:val="0064684A"/>
    <w:rsid w:val="00646A68"/>
    <w:rsid w:val="006473AE"/>
    <w:rsid w:val="00647D72"/>
    <w:rsid w:val="00650B0C"/>
    <w:rsid w:val="006517AC"/>
    <w:rsid w:val="00652C73"/>
    <w:rsid w:val="006550C9"/>
    <w:rsid w:val="0065536C"/>
    <w:rsid w:val="0065548E"/>
    <w:rsid w:val="00655DA4"/>
    <w:rsid w:val="0065686B"/>
    <w:rsid w:val="006569ED"/>
    <w:rsid w:val="00657CB1"/>
    <w:rsid w:val="00660568"/>
    <w:rsid w:val="006615E0"/>
    <w:rsid w:val="00662457"/>
    <w:rsid w:val="00663F9B"/>
    <w:rsid w:val="006641F7"/>
    <w:rsid w:val="00664CF4"/>
    <w:rsid w:val="00666A7E"/>
    <w:rsid w:val="00666FD1"/>
    <w:rsid w:val="00670BF6"/>
    <w:rsid w:val="00671E06"/>
    <w:rsid w:val="0067229E"/>
    <w:rsid w:val="00672FC0"/>
    <w:rsid w:val="00673FD2"/>
    <w:rsid w:val="00674672"/>
    <w:rsid w:val="00676949"/>
    <w:rsid w:val="00677693"/>
    <w:rsid w:val="00677694"/>
    <w:rsid w:val="0068076D"/>
    <w:rsid w:val="006815FC"/>
    <w:rsid w:val="00681844"/>
    <w:rsid w:val="00681A8C"/>
    <w:rsid w:val="006824E7"/>
    <w:rsid w:val="006836FC"/>
    <w:rsid w:val="006863D7"/>
    <w:rsid w:val="00686CA1"/>
    <w:rsid w:val="00687299"/>
    <w:rsid w:val="006878B3"/>
    <w:rsid w:val="00690177"/>
    <w:rsid w:val="00690CE2"/>
    <w:rsid w:val="00691B78"/>
    <w:rsid w:val="00691BB0"/>
    <w:rsid w:val="006931BE"/>
    <w:rsid w:val="0069489E"/>
    <w:rsid w:val="0069564F"/>
    <w:rsid w:val="00696789"/>
    <w:rsid w:val="00696C8D"/>
    <w:rsid w:val="00697889"/>
    <w:rsid w:val="006A1E83"/>
    <w:rsid w:val="006A282D"/>
    <w:rsid w:val="006A2FA4"/>
    <w:rsid w:val="006A3313"/>
    <w:rsid w:val="006A412C"/>
    <w:rsid w:val="006A4D35"/>
    <w:rsid w:val="006A57C5"/>
    <w:rsid w:val="006A5BF0"/>
    <w:rsid w:val="006A5D7B"/>
    <w:rsid w:val="006A6604"/>
    <w:rsid w:val="006B01D2"/>
    <w:rsid w:val="006B056D"/>
    <w:rsid w:val="006B0E45"/>
    <w:rsid w:val="006B0EEB"/>
    <w:rsid w:val="006B1E59"/>
    <w:rsid w:val="006B2716"/>
    <w:rsid w:val="006B35D2"/>
    <w:rsid w:val="006B4BF1"/>
    <w:rsid w:val="006B5477"/>
    <w:rsid w:val="006B59A9"/>
    <w:rsid w:val="006B5C07"/>
    <w:rsid w:val="006B7277"/>
    <w:rsid w:val="006B7771"/>
    <w:rsid w:val="006B7D36"/>
    <w:rsid w:val="006C07E0"/>
    <w:rsid w:val="006C0F16"/>
    <w:rsid w:val="006C1241"/>
    <w:rsid w:val="006C2671"/>
    <w:rsid w:val="006C2852"/>
    <w:rsid w:val="006C2BEE"/>
    <w:rsid w:val="006C2F64"/>
    <w:rsid w:val="006C3853"/>
    <w:rsid w:val="006C4791"/>
    <w:rsid w:val="006C4EAB"/>
    <w:rsid w:val="006C54D8"/>
    <w:rsid w:val="006C690C"/>
    <w:rsid w:val="006C72FC"/>
    <w:rsid w:val="006D04F2"/>
    <w:rsid w:val="006D0746"/>
    <w:rsid w:val="006D1F13"/>
    <w:rsid w:val="006D2B5F"/>
    <w:rsid w:val="006D404E"/>
    <w:rsid w:val="006D4B1C"/>
    <w:rsid w:val="006D6212"/>
    <w:rsid w:val="006D68E3"/>
    <w:rsid w:val="006D7B8E"/>
    <w:rsid w:val="006E0516"/>
    <w:rsid w:val="006E20F4"/>
    <w:rsid w:val="006E34AE"/>
    <w:rsid w:val="006E3A62"/>
    <w:rsid w:val="006E4D7E"/>
    <w:rsid w:val="006E5BAF"/>
    <w:rsid w:val="006E6716"/>
    <w:rsid w:val="006E7D24"/>
    <w:rsid w:val="006F36EF"/>
    <w:rsid w:val="006F7CFF"/>
    <w:rsid w:val="006F7E59"/>
    <w:rsid w:val="007007CF"/>
    <w:rsid w:val="00701226"/>
    <w:rsid w:val="007013DD"/>
    <w:rsid w:val="007016A2"/>
    <w:rsid w:val="00701B3F"/>
    <w:rsid w:val="0070313E"/>
    <w:rsid w:val="00703E06"/>
    <w:rsid w:val="007045BE"/>
    <w:rsid w:val="00704C8C"/>
    <w:rsid w:val="00705F0E"/>
    <w:rsid w:val="007063EB"/>
    <w:rsid w:val="00706699"/>
    <w:rsid w:val="007069B3"/>
    <w:rsid w:val="00706CA4"/>
    <w:rsid w:val="00710886"/>
    <w:rsid w:val="00711DF8"/>
    <w:rsid w:val="00715E81"/>
    <w:rsid w:val="00717C75"/>
    <w:rsid w:val="00717E4D"/>
    <w:rsid w:val="00726673"/>
    <w:rsid w:val="007323F4"/>
    <w:rsid w:val="007324E8"/>
    <w:rsid w:val="00734B11"/>
    <w:rsid w:val="00735100"/>
    <w:rsid w:val="00735CBE"/>
    <w:rsid w:val="00736BD3"/>
    <w:rsid w:val="00736C10"/>
    <w:rsid w:val="007373F9"/>
    <w:rsid w:val="00737C74"/>
    <w:rsid w:val="00737CAE"/>
    <w:rsid w:val="0074078E"/>
    <w:rsid w:val="00740DC0"/>
    <w:rsid w:val="00741596"/>
    <w:rsid w:val="00742E3D"/>
    <w:rsid w:val="00743B2F"/>
    <w:rsid w:val="00745015"/>
    <w:rsid w:val="00745419"/>
    <w:rsid w:val="0074570A"/>
    <w:rsid w:val="00746E1B"/>
    <w:rsid w:val="00746E24"/>
    <w:rsid w:val="007507D1"/>
    <w:rsid w:val="00750DAD"/>
    <w:rsid w:val="00751A51"/>
    <w:rsid w:val="00754025"/>
    <w:rsid w:val="0075627F"/>
    <w:rsid w:val="00756706"/>
    <w:rsid w:val="00760066"/>
    <w:rsid w:val="007616E1"/>
    <w:rsid w:val="007622FA"/>
    <w:rsid w:val="00762A9F"/>
    <w:rsid w:val="007643B7"/>
    <w:rsid w:val="00764F77"/>
    <w:rsid w:val="00765EC2"/>
    <w:rsid w:val="00766023"/>
    <w:rsid w:val="0076634B"/>
    <w:rsid w:val="00766C1C"/>
    <w:rsid w:val="007674D3"/>
    <w:rsid w:val="00767942"/>
    <w:rsid w:val="00767BF5"/>
    <w:rsid w:val="00770F07"/>
    <w:rsid w:val="00771DF0"/>
    <w:rsid w:val="00772359"/>
    <w:rsid w:val="00772DBC"/>
    <w:rsid w:val="00773429"/>
    <w:rsid w:val="0077398C"/>
    <w:rsid w:val="00774166"/>
    <w:rsid w:val="007766DA"/>
    <w:rsid w:val="00781349"/>
    <w:rsid w:val="007817C8"/>
    <w:rsid w:val="00782006"/>
    <w:rsid w:val="00782CAE"/>
    <w:rsid w:val="0078353D"/>
    <w:rsid w:val="00784702"/>
    <w:rsid w:val="00784D37"/>
    <w:rsid w:val="00786742"/>
    <w:rsid w:val="00786E50"/>
    <w:rsid w:val="00787980"/>
    <w:rsid w:val="00787B67"/>
    <w:rsid w:val="00787C57"/>
    <w:rsid w:val="00790320"/>
    <w:rsid w:val="00790B18"/>
    <w:rsid w:val="00790B59"/>
    <w:rsid w:val="00791818"/>
    <w:rsid w:val="0079183E"/>
    <w:rsid w:val="00792ECB"/>
    <w:rsid w:val="00795943"/>
    <w:rsid w:val="007974D5"/>
    <w:rsid w:val="007A0735"/>
    <w:rsid w:val="007A0A0A"/>
    <w:rsid w:val="007A0B5B"/>
    <w:rsid w:val="007A1BFC"/>
    <w:rsid w:val="007A2053"/>
    <w:rsid w:val="007A2082"/>
    <w:rsid w:val="007A2487"/>
    <w:rsid w:val="007A2D49"/>
    <w:rsid w:val="007A39DA"/>
    <w:rsid w:val="007A4034"/>
    <w:rsid w:val="007A58B6"/>
    <w:rsid w:val="007A6309"/>
    <w:rsid w:val="007A6735"/>
    <w:rsid w:val="007A7F25"/>
    <w:rsid w:val="007B0573"/>
    <w:rsid w:val="007B0DA5"/>
    <w:rsid w:val="007B16EE"/>
    <w:rsid w:val="007B1A92"/>
    <w:rsid w:val="007B1DCD"/>
    <w:rsid w:val="007B2513"/>
    <w:rsid w:val="007B2C34"/>
    <w:rsid w:val="007B4CB3"/>
    <w:rsid w:val="007B76FD"/>
    <w:rsid w:val="007B7928"/>
    <w:rsid w:val="007C26C7"/>
    <w:rsid w:val="007C3692"/>
    <w:rsid w:val="007C371E"/>
    <w:rsid w:val="007C4164"/>
    <w:rsid w:val="007C54C1"/>
    <w:rsid w:val="007D0795"/>
    <w:rsid w:val="007D0E4C"/>
    <w:rsid w:val="007D2024"/>
    <w:rsid w:val="007D2BA7"/>
    <w:rsid w:val="007D3072"/>
    <w:rsid w:val="007D455C"/>
    <w:rsid w:val="007D657C"/>
    <w:rsid w:val="007D66FA"/>
    <w:rsid w:val="007D771F"/>
    <w:rsid w:val="007D7B4A"/>
    <w:rsid w:val="007E010E"/>
    <w:rsid w:val="007E1ABF"/>
    <w:rsid w:val="007E1B4D"/>
    <w:rsid w:val="007E1B5B"/>
    <w:rsid w:val="007E3190"/>
    <w:rsid w:val="007E3DC7"/>
    <w:rsid w:val="007E4C63"/>
    <w:rsid w:val="007E5B8E"/>
    <w:rsid w:val="007E6493"/>
    <w:rsid w:val="007E6B3A"/>
    <w:rsid w:val="007E6E86"/>
    <w:rsid w:val="007E7944"/>
    <w:rsid w:val="007E79B9"/>
    <w:rsid w:val="007F0575"/>
    <w:rsid w:val="007F1527"/>
    <w:rsid w:val="007F1761"/>
    <w:rsid w:val="007F1905"/>
    <w:rsid w:val="007F2128"/>
    <w:rsid w:val="007F2B7E"/>
    <w:rsid w:val="007F3755"/>
    <w:rsid w:val="007F429A"/>
    <w:rsid w:val="007F5E06"/>
    <w:rsid w:val="007F5E89"/>
    <w:rsid w:val="0080034E"/>
    <w:rsid w:val="00800F02"/>
    <w:rsid w:val="0080148C"/>
    <w:rsid w:val="00801867"/>
    <w:rsid w:val="00802061"/>
    <w:rsid w:val="00802B13"/>
    <w:rsid w:val="00802B24"/>
    <w:rsid w:val="00802D98"/>
    <w:rsid w:val="0080673F"/>
    <w:rsid w:val="00806F68"/>
    <w:rsid w:val="00807205"/>
    <w:rsid w:val="00810983"/>
    <w:rsid w:val="008134C6"/>
    <w:rsid w:val="00813552"/>
    <w:rsid w:val="00813677"/>
    <w:rsid w:val="00815117"/>
    <w:rsid w:val="00815B34"/>
    <w:rsid w:val="008205AC"/>
    <w:rsid w:val="008217E4"/>
    <w:rsid w:val="00821853"/>
    <w:rsid w:val="008226FA"/>
    <w:rsid w:val="00822AFB"/>
    <w:rsid w:val="00823ECF"/>
    <w:rsid w:val="0082656D"/>
    <w:rsid w:val="008316B7"/>
    <w:rsid w:val="00832207"/>
    <w:rsid w:val="0083245F"/>
    <w:rsid w:val="008324C6"/>
    <w:rsid w:val="00833626"/>
    <w:rsid w:val="008340F6"/>
    <w:rsid w:val="0083428A"/>
    <w:rsid w:val="00834335"/>
    <w:rsid w:val="00835DE5"/>
    <w:rsid w:val="00836460"/>
    <w:rsid w:val="00836C50"/>
    <w:rsid w:val="00840399"/>
    <w:rsid w:val="00841D73"/>
    <w:rsid w:val="0084220E"/>
    <w:rsid w:val="00843227"/>
    <w:rsid w:val="008449E5"/>
    <w:rsid w:val="00846C9C"/>
    <w:rsid w:val="00848A5F"/>
    <w:rsid w:val="00851933"/>
    <w:rsid w:val="00852022"/>
    <w:rsid w:val="008534B1"/>
    <w:rsid w:val="00854E19"/>
    <w:rsid w:val="0085629E"/>
    <w:rsid w:val="008565C5"/>
    <w:rsid w:val="008566AA"/>
    <w:rsid w:val="00856E98"/>
    <w:rsid w:val="00857020"/>
    <w:rsid w:val="008572FC"/>
    <w:rsid w:val="00860091"/>
    <w:rsid w:val="008601D5"/>
    <w:rsid w:val="00860236"/>
    <w:rsid w:val="008607E5"/>
    <w:rsid w:val="00860860"/>
    <w:rsid w:val="00860C6F"/>
    <w:rsid w:val="00860D5B"/>
    <w:rsid w:val="008625AF"/>
    <w:rsid w:val="008632E6"/>
    <w:rsid w:val="00865C68"/>
    <w:rsid w:val="008665C2"/>
    <w:rsid w:val="00866F6D"/>
    <w:rsid w:val="0087185C"/>
    <w:rsid w:val="00872779"/>
    <w:rsid w:val="0087359A"/>
    <w:rsid w:val="008738AF"/>
    <w:rsid w:val="00873CC3"/>
    <w:rsid w:val="00875F4D"/>
    <w:rsid w:val="00876A3D"/>
    <w:rsid w:val="008770CF"/>
    <w:rsid w:val="00877300"/>
    <w:rsid w:val="00877486"/>
    <w:rsid w:val="00880030"/>
    <w:rsid w:val="00880F87"/>
    <w:rsid w:val="00882B05"/>
    <w:rsid w:val="00882B48"/>
    <w:rsid w:val="008850A2"/>
    <w:rsid w:val="008856A0"/>
    <w:rsid w:val="0088737E"/>
    <w:rsid w:val="008875E2"/>
    <w:rsid w:val="00887676"/>
    <w:rsid w:val="00887F2F"/>
    <w:rsid w:val="00890CE6"/>
    <w:rsid w:val="00891301"/>
    <w:rsid w:val="00891F31"/>
    <w:rsid w:val="00892902"/>
    <w:rsid w:val="00893A91"/>
    <w:rsid w:val="0089424E"/>
    <w:rsid w:val="008944BA"/>
    <w:rsid w:val="00894665"/>
    <w:rsid w:val="00894D81"/>
    <w:rsid w:val="00895342"/>
    <w:rsid w:val="008956F8"/>
    <w:rsid w:val="008963BE"/>
    <w:rsid w:val="0089651E"/>
    <w:rsid w:val="008967E4"/>
    <w:rsid w:val="00896CDF"/>
    <w:rsid w:val="00897083"/>
    <w:rsid w:val="008979FD"/>
    <w:rsid w:val="008A0D83"/>
    <w:rsid w:val="008A13F3"/>
    <w:rsid w:val="008A1905"/>
    <w:rsid w:val="008A2EB1"/>
    <w:rsid w:val="008A4AC1"/>
    <w:rsid w:val="008A52AC"/>
    <w:rsid w:val="008A5455"/>
    <w:rsid w:val="008A579A"/>
    <w:rsid w:val="008A585D"/>
    <w:rsid w:val="008A6906"/>
    <w:rsid w:val="008A70B2"/>
    <w:rsid w:val="008B0559"/>
    <w:rsid w:val="008B3149"/>
    <w:rsid w:val="008B35F7"/>
    <w:rsid w:val="008B3BD1"/>
    <w:rsid w:val="008B43B1"/>
    <w:rsid w:val="008B4B17"/>
    <w:rsid w:val="008B64FB"/>
    <w:rsid w:val="008B6675"/>
    <w:rsid w:val="008B68AA"/>
    <w:rsid w:val="008B7934"/>
    <w:rsid w:val="008B7EF9"/>
    <w:rsid w:val="008C06B9"/>
    <w:rsid w:val="008C0EAB"/>
    <w:rsid w:val="008C1F4F"/>
    <w:rsid w:val="008C21C3"/>
    <w:rsid w:val="008C2598"/>
    <w:rsid w:val="008C3179"/>
    <w:rsid w:val="008C494F"/>
    <w:rsid w:val="008C4E9F"/>
    <w:rsid w:val="008C5523"/>
    <w:rsid w:val="008C5E27"/>
    <w:rsid w:val="008C67B0"/>
    <w:rsid w:val="008C68B5"/>
    <w:rsid w:val="008C7B37"/>
    <w:rsid w:val="008C7E2D"/>
    <w:rsid w:val="008D056D"/>
    <w:rsid w:val="008D212B"/>
    <w:rsid w:val="008D2A6E"/>
    <w:rsid w:val="008D36B7"/>
    <w:rsid w:val="008D4DB3"/>
    <w:rsid w:val="008D6817"/>
    <w:rsid w:val="008D69C3"/>
    <w:rsid w:val="008D7319"/>
    <w:rsid w:val="008D7350"/>
    <w:rsid w:val="008E104B"/>
    <w:rsid w:val="008E3050"/>
    <w:rsid w:val="008E43D2"/>
    <w:rsid w:val="008E46F0"/>
    <w:rsid w:val="008E5CCA"/>
    <w:rsid w:val="008E6E82"/>
    <w:rsid w:val="008E71A0"/>
    <w:rsid w:val="008F1342"/>
    <w:rsid w:val="008F202D"/>
    <w:rsid w:val="008F21AB"/>
    <w:rsid w:val="008F22E5"/>
    <w:rsid w:val="008F2CC1"/>
    <w:rsid w:val="008F2D33"/>
    <w:rsid w:val="008F5312"/>
    <w:rsid w:val="008F5354"/>
    <w:rsid w:val="008F5E6D"/>
    <w:rsid w:val="008F6126"/>
    <w:rsid w:val="008F7AFC"/>
    <w:rsid w:val="008F7C50"/>
    <w:rsid w:val="00900A0A"/>
    <w:rsid w:val="00900D38"/>
    <w:rsid w:val="0090160B"/>
    <w:rsid w:val="009024FF"/>
    <w:rsid w:val="009025D7"/>
    <w:rsid w:val="00903125"/>
    <w:rsid w:val="00903E19"/>
    <w:rsid w:val="00904393"/>
    <w:rsid w:val="00904771"/>
    <w:rsid w:val="00905390"/>
    <w:rsid w:val="00905404"/>
    <w:rsid w:val="00907497"/>
    <w:rsid w:val="0091061A"/>
    <w:rsid w:val="00910831"/>
    <w:rsid w:val="00910AD4"/>
    <w:rsid w:val="0091170B"/>
    <w:rsid w:val="00911CB2"/>
    <w:rsid w:val="00911D94"/>
    <w:rsid w:val="009122F9"/>
    <w:rsid w:val="0091246E"/>
    <w:rsid w:val="00913046"/>
    <w:rsid w:val="009137A7"/>
    <w:rsid w:val="00913E39"/>
    <w:rsid w:val="00916492"/>
    <w:rsid w:val="0091747C"/>
    <w:rsid w:val="009179A6"/>
    <w:rsid w:val="00920E9A"/>
    <w:rsid w:val="009213EF"/>
    <w:rsid w:val="0092178B"/>
    <w:rsid w:val="00921FBC"/>
    <w:rsid w:val="00922414"/>
    <w:rsid w:val="00923005"/>
    <w:rsid w:val="00923F91"/>
    <w:rsid w:val="0092515B"/>
    <w:rsid w:val="00925B42"/>
    <w:rsid w:val="0093040D"/>
    <w:rsid w:val="0093086A"/>
    <w:rsid w:val="00932C62"/>
    <w:rsid w:val="00932DDB"/>
    <w:rsid w:val="009344C6"/>
    <w:rsid w:val="0093542C"/>
    <w:rsid w:val="00935CD5"/>
    <w:rsid w:val="009364FE"/>
    <w:rsid w:val="00936511"/>
    <w:rsid w:val="009365EB"/>
    <w:rsid w:val="009367C8"/>
    <w:rsid w:val="00940059"/>
    <w:rsid w:val="009401AC"/>
    <w:rsid w:val="00940375"/>
    <w:rsid w:val="00941190"/>
    <w:rsid w:val="00941B5B"/>
    <w:rsid w:val="009424D4"/>
    <w:rsid w:val="00942B6C"/>
    <w:rsid w:val="00942FFA"/>
    <w:rsid w:val="00943823"/>
    <w:rsid w:val="0094390E"/>
    <w:rsid w:val="0094558C"/>
    <w:rsid w:val="009455C7"/>
    <w:rsid w:val="009456A2"/>
    <w:rsid w:val="00950671"/>
    <w:rsid w:val="009516DB"/>
    <w:rsid w:val="00952271"/>
    <w:rsid w:val="00952344"/>
    <w:rsid w:val="00952E26"/>
    <w:rsid w:val="009532CF"/>
    <w:rsid w:val="009547B4"/>
    <w:rsid w:val="00956C4F"/>
    <w:rsid w:val="00956DC7"/>
    <w:rsid w:val="009574EA"/>
    <w:rsid w:val="00960A43"/>
    <w:rsid w:val="00960B57"/>
    <w:rsid w:val="00961A6E"/>
    <w:rsid w:val="00961CAC"/>
    <w:rsid w:val="009629F3"/>
    <w:rsid w:val="00964151"/>
    <w:rsid w:val="00964491"/>
    <w:rsid w:val="00964968"/>
    <w:rsid w:val="009663AC"/>
    <w:rsid w:val="0096712F"/>
    <w:rsid w:val="009671CE"/>
    <w:rsid w:val="00967593"/>
    <w:rsid w:val="009675EC"/>
    <w:rsid w:val="009701F3"/>
    <w:rsid w:val="009725A7"/>
    <w:rsid w:val="00972631"/>
    <w:rsid w:val="00972C87"/>
    <w:rsid w:val="009730F8"/>
    <w:rsid w:val="00973C4D"/>
    <w:rsid w:val="009742D2"/>
    <w:rsid w:val="0097433F"/>
    <w:rsid w:val="00974C01"/>
    <w:rsid w:val="00974F0A"/>
    <w:rsid w:val="009755A7"/>
    <w:rsid w:val="0097679B"/>
    <w:rsid w:val="009771F2"/>
    <w:rsid w:val="0097752F"/>
    <w:rsid w:val="00981410"/>
    <w:rsid w:val="0098163A"/>
    <w:rsid w:val="0098171B"/>
    <w:rsid w:val="00982579"/>
    <w:rsid w:val="00983A2C"/>
    <w:rsid w:val="009851AC"/>
    <w:rsid w:val="00987115"/>
    <w:rsid w:val="00987BF1"/>
    <w:rsid w:val="00990202"/>
    <w:rsid w:val="009915DB"/>
    <w:rsid w:val="009920CF"/>
    <w:rsid w:val="00994241"/>
    <w:rsid w:val="009943AB"/>
    <w:rsid w:val="00994DA6"/>
    <w:rsid w:val="009A02FE"/>
    <w:rsid w:val="009A2CCF"/>
    <w:rsid w:val="009A3B2C"/>
    <w:rsid w:val="009A41BC"/>
    <w:rsid w:val="009A4633"/>
    <w:rsid w:val="009A4D3E"/>
    <w:rsid w:val="009A5155"/>
    <w:rsid w:val="009A6780"/>
    <w:rsid w:val="009A6D67"/>
    <w:rsid w:val="009A7276"/>
    <w:rsid w:val="009B017A"/>
    <w:rsid w:val="009B0B6A"/>
    <w:rsid w:val="009B0D04"/>
    <w:rsid w:val="009B1A00"/>
    <w:rsid w:val="009B1ECA"/>
    <w:rsid w:val="009B2EE6"/>
    <w:rsid w:val="009B37EE"/>
    <w:rsid w:val="009B4772"/>
    <w:rsid w:val="009B5946"/>
    <w:rsid w:val="009B601E"/>
    <w:rsid w:val="009B6980"/>
    <w:rsid w:val="009B7C47"/>
    <w:rsid w:val="009B7FA2"/>
    <w:rsid w:val="009C0163"/>
    <w:rsid w:val="009C0B27"/>
    <w:rsid w:val="009C10C3"/>
    <w:rsid w:val="009C14E2"/>
    <w:rsid w:val="009C1C9E"/>
    <w:rsid w:val="009C3479"/>
    <w:rsid w:val="009C4EEF"/>
    <w:rsid w:val="009C7BCD"/>
    <w:rsid w:val="009D2725"/>
    <w:rsid w:val="009D2EA3"/>
    <w:rsid w:val="009D3DFB"/>
    <w:rsid w:val="009D3F68"/>
    <w:rsid w:val="009D4588"/>
    <w:rsid w:val="009D4D42"/>
    <w:rsid w:val="009D503A"/>
    <w:rsid w:val="009D6685"/>
    <w:rsid w:val="009D68D0"/>
    <w:rsid w:val="009D70E8"/>
    <w:rsid w:val="009D73E5"/>
    <w:rsid w:val="009D760A"/>
    <w:rsid w:val="009D7631"/>
    <w:rsid w:val="009D7897"/>
    <w:rsid w:val="009E060F"/>
    <w:rsid w:val="009E0CC1"/>
    <w:rsid w:val="009E14C4"/>
    <w:rsid w:val="009E1D20"/>
    <w:rsid w:val="009E226F"/>
    <w:rsid w:val="009E306F"/>
    <w:rsid w:val="009E371D"/>
    <w:rsid w:val="009E3800"/>
    <w:rsid w:val="009E39F3"/>
    <w:rsid w:val="009E4AED"/>
    <w:rsid w:val="009E4F93"/>
    <w:rsid w:val="009E7F13"/>
    <w:rsid w:val="009F03C5"/>
    <w:rsid w:val="009F0C25"/>
    <w:rsid w:val="009F17E2"/>
    <w:rsid w:val="009F1C9B"/>
    <w:rsid w:val="009F5003"/>
    <w:rsid w:val="009F5735"/>
    <w:rsid w:val="009F63C1"/>
    <w:rsid w:val="009F663C"/>
    <w:rsid w:val="009F6CA0"/>
    <w:rsid w:val="009F6F14"/>
    <w:rsid w:val="00A00F6B"/>
    <w:rsid w:val="00A0311E"/>
    <w:rsid w:val="00A05050"/>
    <w:rsid w:val="00A053BB"/>
    <w:rsid w:val="00A05A24"/>
    <w:rsid w:val="00A063DA"/>
    <w:rsid w:val="00A07A1B"/>
    <w:rsid w:val="00A103BF"/>
    <w:rsid w:val="00A113E3"/>
    <w:rsid w:val="00A1258B"/>
    <w:rsid w:val="00A12742"/>
    <w:rsid w:val="00A12936"/>
    <w:rsid w:val="00A12A38"/>
    <w:rsid w:val="00A14A7D"/>
    <w:rsid w:val="00A150E2"/>
    <w:rsid w:val="00A152B1"/>
    <w:rsid w:val="00A15574"/>
    <w:rsid w:val="00A1582B"/>
    <w:rsid w:val="00A209DD"/>
    <w:rsid w:val="00A20BC7"/>
    <w:rsid w:val="00A213A3"/>
    <w:rsid w:val="00A22208"/>
    <w:rsid w:val="00A23F74"/>
    <w:rsid w:val="00A243C6"/>
    <w:rsid w:val="00A25724"/>
    <w:rsid w:val="00A2595A"/>
    <w:rsid w:val="00A30CDD"/>
    <w:rsid w:val="00A31C5E"/>
    <w:rsid w:val="00A31EED"/>
    <w:rsid w:val="00A325F5"/>
    <w:rsid w:val="00A32DA6"/>
    <w:rsid w:val="00A32E18"/>
    <w:rsid w:val="00A3472D"/>
    <w:rsid w:val="00A35863"/>
    <w:rsid w:val="00A35924"/>
    <w:rsid w:val="00A35AF2"/>
    <w:rsid w:val="00A35C1A"/>
    <w:rsid w:val="00A36742"/>
    <w:rsid w:val="00A36758"/>
    <w:rsid w:val="00A37F22"/>
    <w:rsid w:val="00A40015"/>
    <w:rsid w:val="00A41413"/>
    <w:rsid w:val="00A46688"/>
    <w:rsid w:val="00A46F23"/>
    <w:rsid w:val="00A47525"/>
    <w:rsid w:val="00A47EC8"/>
    <w:rsid w:val="00A50448"/>
    <w:rsid w:val="00A517C3"/>
    <w:rsid w:val="00A51803"/>
    <w:rsid w:val="00A53450"/>
    <w:rsid w:val="00A53D60"/>
    <w:rsid w:val="00A55254"/>
    <w:rsid w:val="00A55FD2"/>
    <w:rsid w:val="00A60801"/>
    <w:rsid w:val="00A6192C"/>
    <w:rsid w:val="00A64579"/>
    <w:rsid w:val="00A64911"/>
    <w:rsid w:val="00A65DE9"/>
    <w:rsid w:val="00A66CDD"/>
    <w:rsid w:val="00A6745A"/>
    <w:rsid w:val="00A67D15"/>
    <w:rsid w:val="00A70865"/>
    <w:rsid w:val="00A70DCF"/>
    <w:rsid w:val="00A7143E"/>
    <w:rsid w:val="00A7186B"/>
    <w:rsid w:val="00A71FA8"/>
    <w:rsid w:val="00A73213"/>
    <w:rsid w:val="00A73421"/>
    <w:rsid w:val="00A73C8E"/>
    <w:rsid w:val="00A74C46"/>
    <w:rsid w:val="00A750DC"/>
    <w:rsid w:val="00A75719"/>
    <w:rsid w:val="00A75E86"/>
    <w:rsid w:val="00A7630A"/>
    <w:rsid w:val="00A77659"/>
    <w:rsid w:val="00A80676"/>
    <w:rsid w:val="00A8188E"/>
    <w:rsid w:val="00A82640"/>
    <w:rsid w:val="00A82E81"/>
    <w:rsid w:val="00A82E86"/>
    <w:rsid w:val="00A835EF"/>
    <w:rsid w:val="00A85715"/>
    <w:rsid w:val="00A9000B"/>
    <w:rsid w:val="00A90FA1"/>
    <w:rsid w:val="00A9372A"/>
    <w:rsid w:val="00A946A9"/>
    <w:rsid w:val="00A94EB6"/>
    <w:rsid w:val="00A95312"/>
    <w:rsid w:val="00A95B6D"/>
    <w:rsid w:val="00A960DC"/>
    <w:rsid w:val="00AA02DD"/>
    <w:rsid w:val="00AA0A3E"/>
    <w:rsid w:val="00AA18FA"/>
    <w:rsid w:val="00AA3C6D"/>
    <w:rsid w:val="00AA4529"/>
    <w:rsid w:val="00AA4A85"/>
    <w:rsid w:val="00AA64FF"/>
    <w:rsid w:val="00AA706B"/>
    <w:rsid w:val="00AA7319"/>
    <w:rsid w:val="00AB04D1"/>
    <w:rsid w:val="00AB098D"/>
    <w:rsid w:val="00AB1DF0"/>
    <w:rsid w:val="00AB27F9"/>
    <w:rsid w:val="00AB2873"/>
    <w:rsid w:val="00AC04C6"/>
    <w:rsid w:val="00AC156A"/>
    <w:rsid w:val="00AC17ED"/>
    <w:rsid w:val="00AC229B"/>
    <w:rsid w:val="00AC22C5"/>
    <w:rsid w:val="00AC33F1"/>
    <w:rsid w:val="00AC44C1"/>
    <w:rsid w:val="00AC66B0"/>
    <w:rsid w:val="00AC6797"/>
    <w:rsid w:val="00AC6B4F"/>
    <w:rsid w:val="00AC7566"/>
    <w:rsid w:val="00AC7857"/>
    <w:rsid w:val="00AC7C44"/>
    <w:rsid w:val="00AC7EC8"/>
    <w:rsid w:val="00AD01A0"/>
    <w:rsid w:val="00AD0B0A"/>
    <w:rsid w:val="00AD3B50"/>
    <w:rsid w:val="00AD3FD7"/>
    <w:rsid w:val="00AD4AD5"/>
    <w:rsid w:val="00AD5F7F"/>
    <w:rsid w:val="00AD61AA"/>
    <w:rsid w:val="00AD6EFA"/>
    <w:rsid w:val="00AD7ACB"/>
    <w:rsid w:val="00AE0C8C"/>
    <w:rsid w:val="00AE15DB"/>
    <w:rsid w:val="00AE1745"/>
    <w:rsid w:val="00AE17E4"/>
    <w:rsid w:val="00AE1E06"/>
    <w:rsid w:val="00AE354C"/>
    <w:rsid w:val="00AE3696"/>
    <w:rsid w:val="00AE63AA"/>
    <w:rsid w:val="00AE67CA"/>
    <w:rsid w:val="00AE7E67"/>
    <w:rsid w:val="00AE7EA5"/>
    <w:rsid w:val="00AF0936"/>
    <w:rsid w:val="00AF0DF9"/>
    <w:rsid w:val="00AF1C21"/>
    <w:rsid w:val="00AF322D"/>
    <w:rsid w:val="00AF5484"/>
    <w:rsid w:val="00B000D0"/>
    <w:rsid w:val="00B0049B"/>
    <w:rsid w:val="00B00AD0"/>
    <w:rsid w:val="00B00BC8"/>
    <w:rsid w:val="00B00C71"/>
    <w:rsid w:val="00B01738"/>
    <w:rsid w:val="00B0174F"/>
    <w:rsid w:val="00B024F2"/>
    <w:rsid w:val="00B04618"/>
    <w:rsid w:val="00B063D3"/>
    <w:rsid w:val="00B0742B"/>
    <w:rsid w:val="00B07649"/>
    <w:rsid w:val="00B10B92"/>
    <w:rsid w:val="00B11727"/>
    <w:rsid w:val="00B11DDC"/>
    <w:rsid w:val="00B136AE"/>
    <w:rsid w:val="00B13C89"/>
    <w:rsid w:val="00B148E4"/>
    <w:rsid w:val="00B14AD9"/>
    <w:rsid w:val="00B156CE"/>
    <w:rsid w:val="00B16E9B"/>
    <w:rsid w:val="00B17DF8"/>
    <w:rsid w:val="00B20167"/>
    <w:rsid w:val="00B206C4"/>
    <w:rsid w:val="00B22AD5"/>
    <w:rsid w:val="00B22E0D"/>
    <w:rsid w:val="00B23320"/>
    <w:rsid w:val="00B23C3D"/>
    <w:rsid w:val="00B2418C"/>
    <w:rsid w:val="00B255BA"/>
    <w:rsid w:val="00B26D06"/>
    <w:rsid w:val="00B26DBF"/>
    <w:rsid w:val="00B26E4B"/>
    <w:rsid w:val="00B27E86"/>
    <w:rsid w:val="00B3056A"/>
    <w:rsid w:val="00B32BFE"/>
    <w:rsid w:val="00B334D9"/>
    <w:rsid w:val="00B33C57"/>
    <w:rsid w:val="00B34B59"/>
    <w:rsid w:val="00B352A7"/>
    <w:rsid w:val="00B35B89"/>
    <w:rsid w:val="00B37FEB"/>
    <w:rsid w:val="00B403F7"/>
    <w:rsid w:val="00B40BB6"/>
    <w:rsid w:val="00B422A7"/>
    <w:rsid w:val="00B42B59"/>
    <w:rsid w:val="00B4330B"/>
    <w:rsid w:val="00B438CA"/>
    <w:rsid w:val="00B51A0F"/>
    <w:rsid w:val="00B53475"/>
    <w:rsid w:val="00B54A28"/>
    <w:rsid w:val="00B54CD5"/>
    <w:rsid w:val="00B55BF9"/>
    <w:rsid w:val="00B56A91"/>
    <w:rsid w:val="00B60160"/>
    <w:rsid w:val="00B60A16"/>
    <w:rsid w:val="00B63E09"/>
    <w:rsid w:val="00B63E79"/>
    <w:rsid w:val="00B65666"/>
    <w:rsid w:val="00B6590C"/>
    <w:rsid w:val="00B66BBB"/>
    <w:rsid w:val="00B66ECA"/>
    <w:rsid w:val="00B67D04"/>
    <w:rsid w:val="00B67D9F"/>
    <w:rsid w:val="00B70C45"/>
    <w:rsid w:val="00B725FD"/>
    <w:rsid w:val="00B748DA"/>
    <w:rsid w:val="00B74B23"/>
    <w:rsid w:val="00B753F5"/>
    <w:rsid w:val="00B75AE2"/>
    <w:rsid w:val="00B75BBD"/>
    <w:rsid w:val="00B75BCF"/>
    <w:rsid w:val="00B7652E"/>
    <w:rsid w:val="00B77342"/>
    <w:rsid w:val="00B80F3D"/>
    <w:rsid w:val="00B81A0E"/>
    <w:rsid w:val="00B81FB3"/>
    <w:rsid w:val="00B825A2"/>
    <w:rsid w:val="00B83DCD"/>
    <w:rsid w:val="00B83EF5"/>
    <w:rsid w:val="00B842F5"/>
    <w:rsid w:val="00B85343"/>
    <w:rsid w:val="00B8655E"/>
    <w:rsid w:val="00B866CB"/>
    <w:rsid w:val="00B87920"/>
    <w:rsid w:val="00B90307"/>
    <w:rsid w:val="00B90991"/>
    <w:rsid w:val="00B92504"/>
    <w:rsid w:val="00B9339B"/>
    <w:rsid w:val="00B9451F"/>
    <w:rsid w:val="00B949BB"/>
    <w:rsid w:val="00B94A6B"/>
    <w:rsid w:val="00B95F5A"/>
    <w:rsid w:val="00B9706F"/>
    <w:rsid w:val="00B97961"/>
    <w:rsid w:val="00B97F9D"/>
    <w:rsid w:val="00BA02AD"/>
    <w:rsid w:val="00BA1ACC"/>
    <w:rsid w:val="00BA1B54"/>
    <w:rsid w:val="00BA3547"/>
    <w:rsid w:val="00BA35BF"/>
    <w:rsid w:val="00BA3AD3"/>
    <w:rsid w:val="00BA420F"/>
    <w:rsid w:val="00BA434C"/>
    <w:rsid w:val="00BA488F"/>
    <w:rsid w:val="00BA490E"/>
    <w:rsid w:val="00BA4FF9"/>
    <w:rsid w:val="00BA602C"/>
    <w:rsid w:val="00BA64AC"/>
    <w:rsid w:val="00BA6AF1"/>
    <w:rsid w:val="00BA7386"/>
    <w:rsid w:val="00BA7A80"/>
    <w:rsid w:val="00BB024F"/>
    <w:rsid w:val="00BB15F8"/>
    <w:rsid w:val="00BB21C3"/>
    <w:rsid w:val="00BB25C4"/>
    <w:rsid w:val="00BB26EF"/>
    <w:rsid w:val="00BB5967"/>
    <w:rsid w:val="00BB59AA"/>
    <w:rsid w:val="00BB7921"/>
    <w:rsid w:val="00BB7A55"/>
    <w:rsid w:val="00BC0280"/>
    <w:rsid w:val="00BC1BC8"/>
    <w:rsid w:val="00BC23DE"/>
    <w:rsid w:val="00BC48DE"/>
    <w:rsid w:val="00BC6128"/>
    <w:rsid w:val="00BD0563"/>
    <w:rsid w:val="00BD1688"/>
    <w:rsid w:val="00BD1C33"/>
    <w:rsid w:val="00BD2473"/>
    <w:rsid w:val="00BD2CEF"/>
    <w:rsid w:val="00BD31C0"/>
    <w:rsid w:val="00BD520D"/>
    <w:rsid w:val="00BD5A5D"/>
    <w:rsid w:val="00BD622F"/>
    <w:rsid w:val="00BD65A3"/>
    <w:rsid w:val="00BD6651"/>
    <w:rsid w:val="00BD68F6"/>
    <w:rsid w:val="00BD7709"/>
    <w:rsid w:val="00BD7752"/>
    <w:rsid w:val="00BD79E5"/>
    <w:rsid w:val="00BE11E2"/>
    <w:rsid w:val="00BE15EC"/>
    <w:rsid w:val="00BE3307"/>
    <w:rsid w:val="00BE3A4E"/>
    <w:rsid w:val="00BE3C38"/>
    <w:rsid w:val="00BE4A71"/>
    <w:rsid w:val="00BE6C9A"/>
    <w:rsid w:val="00BF0029"/>
    <w:rsid w:val="00BF08BB"/>
    <w:rsid w:val="00BF08C6"/>
    <w:rsid w:val="00BF1C4B"/>
    <w:rsid w:val="00BF2033"/>
    <w:rsid w:val="00BF375B"/>
    <w:rsid w:val="00BF4065"/>
    <w:rsid w:val="00BF49EC"/>
    <w:rsid w:val="00BF5EC2"/>
    <w:rsid w:val="00BF625D"/>
    <w:rsid w:val="00BF6D84"/>
    <w:rsid w:val="00BF72FC"/>
    <w:rsid w:val="00BF763C"/>
    <w:rsid w:val="00BF7FB1"/>
    <w:rsid w:val="00C00C46"/>
    <w:rsid w:val="00C02BFF"/>
    <w:rsid w:val="00C05F96"/>
    <w:rsid w:val="00C05FC7"/>
    <w:rsid w:val="00C065E1"/>
    <w:rsid w:val="00C06866"/>
    <w:rsid w:val="00C07D53"/>
    <w:rsid w:val="00C07F4A"/>
    <w:rsid w:val="00C11286"/>
    <w:rsid w:val="00C11A0E"/>
    <w:rsid w:val="00C11CA8"/>
    <w:rsid w:val="00C11CF6"/>
    <w:rsid w:val="00C11D0C"/>
    <w:rsid w:val="00C14135"/>
    <w:rsid w:val="00C14891"/>
    <w:rsid w:val="00C16CA1"/>
    <w:rsid w:val="00C16EA4"/>
    <w:rsid w:val="00C17482"/>
    <w:rsid w:val="00C1786D"/>
    <w:rsid w:val="00C17F78"/>
    <w:rsid w:val="00C215FA"/>
    <w:rsid w:val="00C21E55"/>
    <w:rsid w:val="00C21FA9"/>
    <w:rsid w:val="00C2298B"/>
    <w:rsid w:val="00C229F9"/>
    <w:rsid w:val="00C23254"/>
    <w:rsid w:val="00C24A7A"/>
    <w:rsid w:val="00C268DA"/>
    <w:rsid w:val="00C26970"/>
    <w:rsid w:val="00C3189F"/>
    <w:rsid w:val="00C31FAC"/>
    <w:rsid w:val="00C321A2"/>
    <w:rsid w:val="00C325B9"/>
    <w:rsid w:val="00C32F49"/>
    <w:rsid w:val="00C361DD"/>
    <w:rsid w:val="00C36244"/>
    <w:rsid w:val="00C362CE"/>
    <w:rsid w:val="00C36D3B"/>
    <w:rsid w:val="00C36E87"/>
    <w:rsid w:val="00C37282"/>
    <w:rsid w:val="00C376C1"/>
    <w:rsid w:val="00C423F4"/>
    <w:rsid w:val="00C4271A"/>
    <w:rsid w:val="00C431FD"/>
    <w:rsid w:val="00C4370E"/>
    <w:rsid w:val="00C448CA"/>
    <w:rsid w:val="00C451BE"/>
    <w:rsid w:val="00C4564B"/>
    <w:rsid w:val="00C46495"/>
    <w:rsid w:val="00C46A9A"/>
    <w:rsid w:val="00C503E1"/>
    <w:rsid w:val="00C51199"/>
    <w:rsid w:val="00C5156B"/>
    <w:rsid w:val="00C51B2E"/>
    <w:rsid w:val="00C533F7"/>
    <w:rsid w:val="00C538CC"/>
    <w:rsid w:val="00C55DBD"/>
    <w:rsid w:val="00C56962"/>
    <w:rsid w:val="00C5796F"/>
    <w:rsid w:val="00C57A46"/>
    <w:rsid w:val="00C60495"/>
    <w:rsid w:val="00C605B0"/>
    <w:rsid w:val="00C605E2"/>
    <w:rsid w:val="00C61E15"/>
    <w:rsid w:val="00C627B2"/>
    <w:rsid w:val="00C6281D"/>
    <w:rsid w:val="00C629AA"/>
    <w:rsid w:val="00C62ACD"/>
    <w:rsid w:val="00C62D34"/>
    <w:rsid w:val="00C6446B"/>
    <w:rsid w:val="00C648A8"/>
    <w:rsid w:val="00C65692"/>
    <w:rsid w:val="00C674C9"/>
    <w:rsid w:val="00C67608"/>
    <w:rsid w:val="00C6767A"/>
    <w:rsid w:val="00C7070A"/>
    <w:rsid w:val="00C72019"/>
    <w:rsid w:val="00C72D97"/>
    <w:rsid w:val="00C72ECC"/>
    <w:rsid w:val="00C73F44"/>
    <w:rsid w:val="00C73FD1"/>
    <w:rsid w:val="00C74647"/>
    <w:rsid w:val="00C75ED1"/>
    <w:rsid w:val="00C773E8"/>
    <w:rsid w:val="00C77A37"/>
    <w:rsid w:val="00C804A6"/>
    <w:rsid w:val="00C81AF7"/>
    <w:rsid w:val="00C81CAE"/>
    <w:rsid w:val="00C830E1"/>
    <w:rsid w:val="00C845C3"/>
    <w:rsid w:val="00C86FB0"/>
    <w:rsid w:val="00C87EF9"/>
    <w:rsid w:val="00C90A46"/>
    <w:rsid w:val="00C9231F"/>
    <w:rsid w:val="00C92589"/>
    <w:rsid w:val="00C92C4B"/>
    <w:rsid w:val="00C9516B"/>
    <w:rsid w:val="00CA0FAC"/>
    <w:rsid w:val="00CA11A7"/>
    <w:rsid w:val="00CA1B7F"/>
    <w:rsid w:val="00CA3E91"/>
    <w:rsid w:val="00CA41C9"/>
    <w:rsid w:val="00CA562A"/>
    <w:rsid w:val="00CB0ECF"/>
    <w:rsid w:val="00CB1D23"/>
    <w:rsid w:val="00CB7443"/>
    <w:rsid w:val="00CB780E"/>
    <w:rsid w:val="00CC046C"/>
    <w:rsid w:val="00CC13D7"/>
    <w:rsid w:val="00CC1AA4"/>
    <w:rsid w:val="00CC1B1F"/>
    <w:rsid w:val="00CC2700"/>
    <w:rsid w:val="00CC3322"/>
    <w:rsid w:val="00CC3628"/>
    <w:rsid w:val="00CC3C18"/>
    <w:rsid w:val="00CC3FFC"/>
    <w:rsid w:val="00CC4105"/>
    <w:rsid w:val="00CC4322"/>
    <w:rsid w:val="00CC5762"/>
    <w:rsid w:val="00CC5772"/>
    <w:rsid w:val="00CC5840"/>
    <w:rsid w:val="00CC7FFE"/>
    <w:rsid w:val="00CD0F66"/>
    <w:rsid w:val="00CD2EE0"/>
    <w:rsid w:val="00CD3B48"/>
    <w:rsid w:val="00CD3F31"/>
    <w:rsid w:val="00CD404B"/>
    <w:rsid w:val="00CD44EC"/>
    <w:rsid w:val="00CD4D6D"/>
    <w:rsid w:val="00CD6E54"/>
    <w:rsid w:val="00CD6F15"/>
    <w:rsid w:val="00CD7491"/>
    <w:rsid w:val="00CD7997"/>
    <w:rsid w:val="00CE0315"/>
    <w:rsid w:val="00CE328E"/>
    <w:rsid w:val="00CE36C6"/>
    <w:rsid w:val="00CE3B4D"/>
    <w:rsid w:val="00CE3D01"/>
    <w:rsid w:val="00CE41A1"/>
    <w:rsid w:val="00CE5A59"/>
    <w:rsid w:val="00CE60A1"/>
    <w:rsid w:val="00CE63AC"/>
    <w:rsid w:val="00CE63BE"/>
    <w:rsid w:val="00CE65A3"/>
    <w:rsid w:val="00CE6BF1"/>
    <w:rsid w:val="00CF3B06"/>
    <w:rsid w:val="00CF4D0C"/>
    <w:rsid w:val="00CF521A"/>
    <w:rsid w:val="00CF550D"/>
    <w:rsid w:val="00CF7FE1"/>
    <w:rsid w:val="00D01C43"/>
    <w:rsid w:val="00D026B6"/>
    <w:rsid w:val="00D03BA2"/>
    <w:rsid w:val="00D03CBC"/>
    <w:rsid w:val="00D04564"/>
    <w:rsid w:val="00D048A5"/>
    <w:rsid w:val="00D04ECE"/>
    <w:rsid w:val="00D05D57"/>
    <w:rsid w:val="00D068FF"/>
    <w:rsid w:val="00D06E99"/>
    <w:rsid w:val="00D10918"/>
    <w:rsid w:val="00D11115"/>
    <w:rsid w:val="00D11DBD"/>
    <w:rsid w:val="00D11F74"/>
    <w:rsid w:val="00D135B3"/>
    <w:rsid w:val="00D13A87"/>
    <w:rsid w:val="00D13AC3"/>
    <w:rsid w:val="00D14D2B"/>
    <w:rsid w:val="00D153F8"/>
    <w:rsid w:val="00D15C97"/>
    <w:rsid w:val="00D16A74"/>
    <w:rsid w:val="00D1762F"/>
    <w:rsid w:val="00D1776E"/>
    <w:rsid w:val="00D17781"/>
    <w:rsid w:val="00D17B7A"/>
    <w:rsid w:val="00D20262"/>
    <w:rsid w:val="00D21657"/>
    <w:rsid w:val="00D224A9"/>
    <w:rsid w:val="00D228D2"/>
    <w:rsid w:val="00D24E2C"/>
    <w:rsid w:val="00D2515D"/>
    <w:rsid w:val="00D25619"/>
    <w:rsid w:val="00D27F43"/>
    <w:rsid w:val="00D316C7"/>
    <w:rsid w:val="00D32399"/>
    <w:rsid w:val="00D3277B"/>
    <w:rsid w:val="00D34072"/>
    <w:rsid w:val="00D3475D"/>
    <w:rsid w:val="00D35D31"/>
    <w:rsid w:val="00D363DC"/>
    <w:rsid w:val="00D36927"/>
    <w:rsid w:val="00D36AC8"/>
    <w:rsid w:val="00D36CF2"/>
    <w:rsid w:val="00D36EAD"/>
    <w:rsid w:val="00D41819"/>
    <w:rsid w:val="00D42003"/>
    <w:rsid w:val="00D42411"/>
    <w:rsid w:val="00D432AD"/>
    <w:rsid w:val="00D44D4E"/>
    <w:rsid w:val="00D4509A"/>
    <w:rsid w:val="00D456AD"/>
    <w:rsid w:val="00D45C92"/>
    <w:rsid w:val="00D46ABB"/>
    <w:rsid w:val="00D4743C"/>
    <w:rsid w:val="00D50417"/>
    <w:rsid w:val="00D508A2"/>
    <w:rsid w:val="00D50F32"/>
    <w:rsid w:val="00D51EDF"/>
    <w:rsid w:val="00D52072"/>
    <w:rsid w:val="00D52449"/>
    <w:rsid w:val="00D52AC2"/>
    <w:rsid w:val="00D52F79"/>
    <w:rsid w:val="00D54E85"/>
    <w:rsid w:val="00D55835"/>
    <w:rsid w:val="00D5588C"/>
    <w:rsid w:val="00D56CA0"/>
    <w:rsid w:val="00D56E3C"/>
    <w:rsid w:val="00D60EDB"/>
    <w:rsid w:val="00D60FFC"/>
    <w:rsid w:val="00D63356"/>
    <w:rsid w:val="00D63665"/>
    <w:rsid w:val="00D641F3"/>
    <w:rsid w:val="00D64220"/>
    <w:rsid w:val="00D65255"/>
    <w:rsid w:val="00D6528F"/>
    <w:rsid w:val="00D657B8"/>
    <w:rsid w:val="00D6615D"/>
    <w:rsid w:val="00D66199"/>
    <w:rsid w:val="00D70340"/>
    <w:rsid w:val="00D7099B"/>
    <w:rsid w:val="00D71CF7"/>
    <w:rsid w:val="00D7342F"/>
    <w:rsid w:val="00D73D70"/>
    <w:rsid w:val="00D74512"/>
    <w:rsid w:val="00D7578E"/>
    <w:rsid w:val="00D758E9"/>
    <w:rsid w:val="00D761F3"/>
    <w:rsid w:val="00D77A57"/>
    <w:rsid w:val="00D817A6"/>
    <w:rsid w:val="00D8198B"/>
    <w:rsid w:val="00D83ECF"/>
    <w:rsid w:val="00D84D34"/>
    <w:rsid w:val="00D86661"/>
    <w:rsid w:val="00D86728"/>
    <w:rsid w:val="00D86E66"/>
    <w:rsid w:val="00D907BA"/>
    <w:rsid w:val="00D90AF2"/>
    <w:rsid w:val="00D90B0D"/>
    <w:rsid w:val="00D90C55"/>
    <w:rsid w:val="00D91A4F"/>
    <w:rsid w:val="00D91DFF"/>
    <w:rsid w:val="00D927F3"/>
    <w:rsid w:val="00D94066"/>
    <w:rsid w:val="00D958E4"/>
    <w:rsid w:val="00D960A7"/>
    <w:rsid w:val="00D964E9"/>
    <w:rsid w:val="00D973FF"/>
    <w:rsid w:val="00D97562"/>
    <w:rsid w:val="00D97D5F"/>
    <w:rsid w:val="00DA0189"/>
    <w:rsid w:val="00DA07D0"/>
    <w:rsid w:val="00DA096D"/>
    <w:rsid w:val="00DA0BA7"/>
    <w:rsid w:val="00DA1B47"/>
    <w:rsid w:val="00DA23F7"/>
    <w:rsid w:val="00DA2D48"/>
    <w:rsid w:val="00DA2FCA"/>
    <w:rsid w:val="00DA3C6F"/>
    <w:rsid w:val="00DA40FF"/>
    <w:rsid w:val="00DA4986"/>
    <w:rsid w:val="00DA4DF0"/>
    <w:rsid w:val="00DA57D3"/>
    <w:rsid w:val="00DA5AB7"/>
    <w:rsid w:val="00DA7E1A"/>
    <w:rsid w:val="00DB08CB"/>
    <w:rsid w:val="00DB12D4"/>
    <w:rsid w:val="00DB1CA4"/>
    <w:rsid w:val="00DB2A3D"/>
    <w:rsid w:val="00DB3930"/>
    <w:rsid w:val="00DB3B32"/>
    <w:rsid w:val="00DB4602"/>
    <w:rsid w:val="00DB4F65"/>
    <w:rsid w:val="00DB5915"/>
    <w:rsid w:val="00DB5AE1"/>
    <w:rsid w:val="00DB5B63"/>
    <w:rsid w:val="00DB65AA"/>
    <w:rsid w:val="00DB6AF9"/>
    <w:rsid w:val="00DB6B3C"/>
    <w:rsid w:val="00DC0285"/>
    <w:rsid w:val="00DC0961"/>
    <w:rsid w:val="00DC1305"/>
    <w:rsid w:val="00DC1915"/>
    <w:rsid w:val="00DC1F8D"/>
    <w:rsid w:val="00DC3CC6"/>
    <w:rsid w:val="00DC57FF"/>
    <w:rsid w:val="00DC5A09"/>
    <w:rsid w:val="00DC5D98"/>
    <w:rsid w:val="00DC6D47"/>
    <w:rsid w:val="00DC6E83"/>
    <w:rsid w:val="00DC7AC2"/>
    <w:rsid w:val="00DC7F0E"/>
    <w:rsid w:val="00DD0BE7"/>
    <w:rsid w:val="00DD0D5A"/>
    <w:rsid w:val="00DD1631"/>
    <w:rsid w:val="00DD1C95"/>
    <w:rsid w:val="00DD2FD5"/>
    <w:rsid w:val="00DD52F3"/>
    <w:rsid w:val="00DD5727"/>
    <w:rsid w:val="00DD67EA"/>
    <w:rsid w:val="00DD6E68"/>
    <w:rsid w:val="00DD6FE7"/>
    <w:rsid w:val="00DD7689"/>
    <w:rsid w:val="00DE07A1"/>
    <w:rsid w:val="00DE0DC1"/>
    <w:rsid w:val="00DE1016"/>
    <w:rsid w:val="00DE414C"/>
    <w:rsid w:val="00DE473D"/>
    <w:rsid w:val="00DE4C05"/>
    <w:rsid w:val="00DE5E64"/>
    <w:rsid w:val="00DE7C28"/>
    <w:rsid w:val="00DF04C4"/>
    <w:rsid w:val="00DF0D73"/>
    <w:rsid w:val="00DF39A4"/>
    <w:rsid w:val="00DF44F4"/>
    <w:rsid w:val="00DF4777"/>
    <w:rsid w:val="00DF4831"/>
    <w:rsid w:val="00DF660D"/>
    <w:rsid w:val="00DF6D17"/>
    <w:rsid w:val="00E00A9B"/>
    <w:rsid w:val="00E00CB9"/>
    <w:rsid w:val="00E00D3B"/>
    <w:rsid w:val="00E040A2"/>
    <w:rsid w:val="00E04E6C"/>
    <w:rsid w:val="00E05EE6"/>
    <w:rsid w:val="00E0731F"/>
    <w:rsid w:val="00E07D4A"/>
    <w:rsid w:val="00E1022B"/>
    <w:rsid w:val="00E10583"/>
    <w:rsid w:val="00E13B54"/>
    <w:rsid w:val="00E14747"/>
    <w:rsid w:val="00E14FD6"/>
    <w:rsid w:val="00E151A0"/>
    <w:rsid w:val="00E1689F"/>
    <w:rsid w:val="00E20EA9"/>
    <w:rsid w:val="00E2215D"/>
    <w:rsid w:val="00E22203"/>
    <w:rsid w:val="00E2339A"/>
    <w:rsid w:val="00E2399E"/>
    <w:rsid w:val="00E2468C"/>
    <w:rsid w:val="00E26108"/>
    <w:rsid w:val="00E263B3"/>
    <w:rsid w:val="00E26483"/>
    <w:rsid w:val="00E277C7"/>
    <w:rsid w:val="00E31443"/>
    <w:rsid w:val="00E32352"/>
    <w:rsid w:val="00E32FAC"/>
    <w:rsid w:val="00E33781"/>
    <w:rsid w:val="00E34641"/>
    <w:rsid w:val="00E35497"/>
    <w:rsid w:val="00E37105"/>
    <w:rsid w:val="00E3737E"/>
    <w:rsid w:val="00E37B73"/>
    <w:rsid w:val="00E37DD4"/>
    <w:rsid w:val="00E402C2"/>
    <w:rsid w:val="00E402D5"/>
    <w:rsid w:val="00E403BA"/>
    <w:rsid w:val="00E4078A"/>
    <w:rsid w:val="00E40873"/>
    <w:rsid w:val="00E4169C"/>
    <w:rsid w:val="00E41C19"/>
    <w:rsid w:val="00E4432C"/>
    <w:rsid w:val="00E445E6"/>
    <w:rsid w:val="00E44A0C"/>
    <w:rsid w:val="00E459A5"/>
    <w:rsid w:val="00E46CCA"/>
    <w:rsid w:val="00E46FD1"/>
    <w:rsid w:val="00E47350"/>
    <w:rsid w:val="00E5152F"/>
    <w:rsid w:val="00E51AB1"/>
    <w:rsid w:val="00E52EF1"/>
    <w:rsid w:val="00E533E7"/>
    <w:rsid w:val="00E54D8E"/>
    <w:rsid w:val="00E55C8B"/>
    <w:rsid w:val="00E5720D"/>
    <w:rsid w:val="00E601F8"/>
    <w:rsid w:val="00E608DB"/>
    <w:rsid w:val="00E6213A"/>
    <w:rsid w:val="00E62F60"/>
    <w:rsid w:val="00E6320E"/>
    <w:rsid w:val="00E6370E"/>
    <w:rsid w:val="00E64E98"/>
    <w:rsid w:val="00E64EE0"/>
    <w:rsid w:val="00E65547"/>
    <w:rsid w:val="00E65A94"/>
    <w:rsid w:val="00E65E59"/>
    <w:rsid w:val="00E66E20"/>
    <w:rsid w:val="00E709F5"/>
    <w:rsid w:val="00E70E20"/>
    <w:rsid w:val="00E715BC"/>
    <w:rsid w:val="00E71B27"/>
    <w:rsid w:val="00E7203E"/>
    <w:rsid w:val="00E72CF8"/>
    <w:rsid w:val="00E72DBE"/>
    <w:rsid w:val="00E7331C"/>
    <w:rsid w:val="00E73829"/>
    <w:rsid w:val="00E73D1C"/>
    <w:rsid w:val="00E741B5"/>
    <w:rsid w:val="00E74448"/>
    <w:rsid w:val="00E7472E"/>
    <w:rsid w:val="00E747D9"/>
    <w:rsid w:val="00E74CFC"/>
    <w:rsid w:val="00E756F2"/>
    <w:rsid w:val="00E771FC"/>
    <w:rsid w:val="00E801FA"/>
    <w:rsid w:val="00E817DA"/>
    <w:rsid w:val="00E83B6D"/>
    <w:rsid w:val="00E83B79"/>
    <w:rsid w:val="00E8462B"/>
    <w:rsid w:val="00E84D50"/>
    <w:rsid w:val="00E84EA3"/>
    <w:rsid w:val="00E85407"/>
    <w:rsid w:val="00E86028"/>
    <w:rsid w:val="00E8665F"/>
    <w:rsid w:val="00E8678A"/>
    <w:rsid w:val="00E90C23"/>
    <w:rsid w:val="00E92DC0"/>
    <w:rsid w:val="00E944DC"/>
    <w:rsid w:val="00E95BC2"/>
    <w:rsid w:val="00E96246"/>
    <w:rsid w:val="00E96940"/>
    <w:rsid w:val="00E973E2"/>
    <w:rsid w:val="00E974A6"/>
    <w:rsid w:val="00EA179A"/>
    <w:rsid w:val="00EA2758"/>
    <w:rsid w:val="00EA2F0B"/>
    <w:rsid w:val="00EA32D8"/>
    <w:rsid w:val="00EA4841"/>
    <w:rsid w:val="00EA4FBE"/>
    <w:rsid w:val="00EA5329"/>
    <w:rsid w:val="00EA58CE"/>
    <w:rsid w:val="00EA6181"/>
    <w:rsid w:val="00EA6A3E"/>
    <w:rsid w:val="00EA74F0"/>
    <w:rsid w:val="00EA7B76"/>
    <w:rsid w:val="00EA7DB7"/>
    <w:rsid w:val="00EB0397"/>
    <w:rsid w:val="00EB1522"/>
    <w:rsid w:val="00EB1B06"/>
    <w:rsid w:val="00EB2C3E"/>
    <w:rsid w:val="00EB2E99"/>
    <w:rsid w:val="00EB2EF8"/>
    <w:rsid w:val="00EB305B"/>
    <w:rsid w:val="00EB4984"/>
    <w:rsid w:val="00EB49E0"/>
    <w:rsid w:val="00EB4F11"/>
    <w:rsid w:val="00EB6914"/>
    <w:rsid w:val="00EB7998"/>
    <w:rsid w:val="00EC11D5"/>
    <w:rsid w:val="00EC189E"/>
    <w:rsid w:val="00EC456D"/>
    <w:rsid w:val="00EC4D49"/>
    <w:rsid w:val="00EC537E"/>
    <w:rsid w:val="00EC55E6"/>
    <w:rsid w:val="00EC57BE"/>
    <w:rsid w:val="00EC63EB"/>
    <w:rsid w:val="00EC6A39"/>
    <w:rsid w:val="00EC7D63"/>
    <w:rsid w:val="00ED0D64"/>
    <w:rsid w:val="00ED0ED7"/>
    <w:rsid w:val="00ED1FCA"/>
    <w:rsid w:val="00ED204A"/>
    <w:rsid w:val="00ED26F3"/>
    <w:rsid w:val="00ED295F"/>
    <w:rsid w:val="00ED2C44"/>
    <w:rsid w:val="00ED4AEB"/>
    <w:rsid w:val="00ED5194"/>
    <w:rsid w:val="00ED6045"/>
    <w:rsid w:val="00ED60EC"/>
    <w:rsid w:val="00ED7D74"/>
    <w:rsid w:val="00EE062E"/>
    <w:rsid w:val="00EE18EE"/>
    <w:rsid w:val="00EE1B8C"/>
    <w:rsid w:val="00EE2EF8"/>
    <w:rsid w:val="00EE32E3"/>
    <w:rsid w:val="00EE3588"/>
    <w:rsid w:val="00EE37AE"/>
    <w:rsid w:val="00EE3963"/>
    <w:rsid w:val="00EE3A19"/>
    <w:rsid w:val="00EE3B1B"/>
    <w:rsid w:val="00EE487E"/>
    <w:rsid w:val="00EE524A"/>
    <w:rsid w:val="00EE5487"/>
    <w:rsid w:val="00EE573C"/>
    <w:rsid w:val="00EE5E34"/>
    <w:rsid w:val="00EE674E"/>
    <w:rsid w:val="00EE6C77"/>
    <w:rsid w:val="00EE6E07"/>
    <w:rsid w:val="00EF1A5F"/>
    <w:rsid w:val="00EF2C59"/>
    <w:rsid w:val="00EF394B"/>
    <w:rsid w:val="00EF3E10"/>
    <w:rsid w:val="00EF438C"/>
    <w:rsid w:val="00EF476B"/>
    <w:rsid w:val="00EF4B6F"/>
    <w:rsid w:val="00EF546F"/>
    <w:rsid w:val="00EF6D72"/>
    <w:rsid w:val="00EF6E71"/>
    <w:rsid w:val="00EF7596"/>
    <w:rsid w:val="00EF7DB8"/>
    <w:rsid w:val="00F023DD"/>
    <w:rsid w:val="00F048E3"/>
    <w:rsid w:val="00F04D70"/>
    <w:rsid w:val="00F0584B"/>
    <w:rsid w:val="00F05D27"/>
    <w:rsid w:val="00F06C6A"/>
    <w:rsid w:val="00F105AC"/>
    <w:rsid w:val="00F10D57"/>
    <w:rsid w:val="00F1116A"/>
    <w:rsid w:val="00F1389A"/>
    <w:rsid w:val="00F13AC4"/>
    <w:rsid w:val="00F147E4"/>
    <w:rsid w:val="00F15CB6"/>
    <w:rsid w:val="00F16DC9"/>
    <w:rsid w:val="00F17AB8"/>
    <w:rsid w:val="00F17D45"/>
    <w:rsid w:val="00F21276"/>
    <w:rsid w:val="00F21942"/>
    <w:rsid w:val="00F2274D"/>
    <w:rsid w:val="00F23488"/>
    <w:rsid w:val="00F235DB"/>
    <w:rsid w:val="00F23751"/>
    <w:rsid w:val="00F2381A"/>
    <w:rsid w:val="00F24108"/>
    <w:rsid w:val="00F24435"/>
    <w:rsid w:val="00F2588C"/>
    <w:rsid w:val="00F25C52"/>
    <w:rsid w:val="00F26590"/>
    <w:rsid w:val="00F266D6"/>
    <w:rsid w:val="00F274F5"/>
    <w:rsid w:val="00F310F3"/>
    <w:rsid w:val="00F317F2"/>
    <w:rsid w:val="00F31E30"/>
    <w:rsid w:val="00F33113"/>
    <w:rsid w:val="00F339C5"/>
    <w:rsid w:val="00F34FB9"/>
    <w:rsid w:val="00F3551E"/>
    <w:rsid w:val="00F36846"/>
    <w:rsid w:val="00F37536"/>
    <w:rsid w:val="00F37E5E"/>
    <w:rsid w:val="00F4062C"/>
    <w:rsid w:val="00F42E63"/>
    <w:rsid w:val="00F45BD9"/>
    <w:rsid w:val="00F45F6C"/>
    <w:rsid w:val="00F470F8"/>
    <w:rsid w:val="00F4758A"/>
    <w:rsid w:val="00F5085C"/>
    <w:rsid w:val="00F51294"/>
    <w:rsid w:val="00F51A80"/>
    <w:rsid w:val="00F55653"/>
    <w:rsid w:val="00F557CB"/>
    <w:rsid w:val="00F55B64"/>
    <w:rsid w:val="00F55F67"/>
    <w:rsid w:val="00F561D1"/>
    <w:rsid w:val="00F56B83"/>
    <w:rsid w:val="00F573B5"/>
    <w:rsid w:val="00F604BB"/>
    <w:rsid w:val="00F60A98"/>
    <w:rsid w:val="00F627A7"/>
    <w:rsid w:val="00F62CD2"/>
    <w:rsid w:val="00F63740"/>
    <w:rsid w:val="00F63C70"/>
    <w:rsid w:val="00F64E70"/>
    <w:rsid w:val="00F65994"/>
    <w:rsid w:val="00F66106"/>
    <w:rsid w:val="00F66CBE"/>
    <w:rsid w:val="00F66D2A"/>
    <w:rsid w:val="00F67A69"/>
    <w:rsid w:val="00F7108D"/>
    <w:rsid w:val="00F71D6B"/>
    <w:rsid w:val="00F72470"/>
    <w:rsid w:val="00F72E52"/>
    <w:rsid w:val="00F72FC8"/>
    <w:rsid w:val="00F73273"/>
    <w:rsid w:val="00F751FF"/>
    <w:rsid w:val="00F76BF0"/>
    <w:rsid w:val="00F77208"/>
    <w:rsid w:val="00F77D9C"/>
    <w:rsid w:val="00F80A07"/>
    <w:rsid w:val="00F81544"/>
    <w:rsid w:val="00F8218D"/>
    <w:rsid w:val="00F82EE6"/>
    <w:rsid w:val="00F82FF6"/>
    <w:rsid w:val="00F837BE"/>
    <w:rsid w:val="00F83F1C"/>
    <w:rsid w:val="00F84EA4"/>
    <w:rsid w:val="00F85A69"/>
    <w:rsid w:val="00F867AE"/>
    <w:rsid w:val="00F87606"/>
    <w:rsid w:val="00F92ED3"/>
    <w:rsid w:val="00F94F7D"/>
    <w:rsid w:val="00F96039"/>
    <w:rsid w:val="00FA0DDF"/>
    <w:rsid w:val="00FA1039"/>
    <w:rsid w:val="00FA137B"/>
    <w:rsid w:val="00FA2BE4"/>
    <w:rsid w:val="00FA37A8"/>
    <w:rsid w:val="00FA4AFE"/>
    <w:rsid w:val="00FA5150"/>
    <w:rsid w:val="00FA64BA"/>
    <w:rsid w:val="00FA7F34"/>
    <w:rsid w:val="00FB05A3"/>
    <w:rsid w:val="00FB1516"/>
    <w:rsid w:val="00FB2709"/>
    <w:rsid w:val="00FB478F"/>
    <w:rsid w:val="00FB48AF"/>
    <w:rsid w:val="00FB48B9"/>
    <w:rsid w:val="00FB5E55"/>
    <w:rsid w:val="00FB7AA6"/>
    <w:rsid w:val="00FC0528"/>
    <w:rsid w:val="00FC11E0"/>
    <w:rsid w:val="00FC294B"/>
    <w:rsid w:val="00FC29AD"/>
    <w:rsid w:val="00FC2C94"/>
    <w:rsid w:val="00FC2DC7"/>
    <w:rsid w:val="00FC2E34"/>
    <w:rsid w:val="00FC3EF5"/>
    <w:rsid w:val="00FC4332"/>
    <w:rsid w:val="00FC4F49"/>
    <w:rsid w:val="00FC56C3"/>
    <w:rsid w:val="00FC732B"/>
    <w:rsid w:val="00FD0944"/>
    <w:rsid w:val="00FD0BDC"/>
    <w:rsid w:val="00FD15E0"/>
    <w:rsid w:val="00FD21CA"/>
    <w:rsid w:val="00FD4C9D"/>
    <w:rsid w:val="00FD5651"/>
    <w:rsid w:val="00FD5CDE"/>
    <w:rsid w:val="00FD652F"/>
    <w:rsid w:val="00FD676D"/>
    <w:rsid w:val="00FD73D1"/>
    <w:rsid w:val="00FE0202"/>
    <w:rsid w:val="00FE05A1"/>
    <w:rsid w:val="00FE0DB5"/>
    <w:rsid w:val="00FE1298"/>
    <w:rsid w:val="00FE12D5"/>
    <w:rsid w:val="00FE2544"/>
    <w:rsid w:val="00FE26F9"/>
    <w:rsid w:val="00FE2A0E"/>
    <w:rsid w:val="00FE31D9"/>
    <w:rsid w:val="00FE407A"/>
    <w:rsid w:val="00FE638A"/>
    <w:rsid w:val="00FE68CF"/>
    <w:rsid w:val="00FF04CB"/>
    <w:rsid w:val="00FF1474"/>
    <w:rsid w:val="00FF1F70"/>
    <w:rsid w:val="00FF3126"/>
    <w:rsid w:val="00FF4476"/>
    <w:rsid w:val="00FF485C"/>
    <w:rsid w:val="00FF4894"/>
    <w:rsid w:val="00FF5BE1"/>
    <w:rsid w:val="00FF70D7"/>
    <w:rsid w:val="01D513D8"/>
    <w:rsid w:val="02399DEF"/>
    <w:rsid w:val="023E3181"/>
    <w:rsid w:val="0250B320"/>
    <w:rsid w:val="027AA46D"/>
    <w:rsid w:val="02E585A5"/>
    <w:rsid w:val="034D917A"/>
    <w:rsid w:val="03B0B904"/>
    <w:rsid w:val="03D38560"/>
    <w:rsid w:val="03D598A5"/>
    <w:rsid w:val="03FD4C71"/>
    <w:rsid w:val="0409F139"/>
    <w:rsid w:val="041674CE"/>
    <w:rsid w:val="04815606"/>
    <w:rsid w:val="04B67D19"/>
    <w:rsid w:val="04D85215"/>
    <w:rsid w:val="04F2528E"/>
    <w:rsid w:val="0588245A"/>
    <w:rsid w:val="0594AB09"/>
    <w:rsid w:val="05ADF843"/>
    <w:rsid w:val="06053277"/>
    <w:rsid w:val="0648F403"/>
    <w:rsid w:val="064E0847"/>
    <w:rsid w:val="066ED49E"/>
    <w:rsid w:val="06B259A0"/>
    <w:rsid w:val="06FBA270"/>
    <w:rsid w:val="0735EC58"/>
    <w:rsid w:val="0759E96D"/>
    <w:rsid w:val="0764C2F2"/>
    <w:rsid w:val="07A9BFAC"/>
    <w:rsid w:val="081336E3"/>
    <w:rsid w:val="081C75B4"/>
    <w:rsid w:val="085D2D77"/>
    <w:rsid w:val="0900BF7C"/>
    <w:rsid w:val="0973AA2F"/>
    <w:rsid w:val="09B5933E"/>
    <w:rsid w:val="09DBE638"/>
    <w:rsid w:val="09EB4CD9"/>
    <w:rsid w:val="09EBC114"/>
    <w:rsid w:val="0A49F324"/>
    <w:rsid w:val="0A7932BD"/>
    <w:rsid w:val="0AA491F2"/>
    <w:rsid w:val="0AB4E465"/>
    <w:rsid w:val="0AC5B93C"/>
    <w:rsid w:val="0ACA5FE5"/>
    <w:rsid w:val="0AF88510"/>
    <w:rsid w:val="0B059FF2"/>
    <w:rsid w:val="0B639397"/>
    <w:rsid w:val="0BD24D52"/>
    <w:rsid w:val="0BDEFEB7"/>
    <w:rsid w:val="0BF63C44"/>
    <w:rsid w:val="0C104BDC"/>
    <w:rsid w:val="0C1EE426"/>
    <w:rsid w:val="0C42CFEC"/>
    <w:rsid w:val="0C8A95D7"/>
    <w:rsid w:val="0CE7A091"/>
    <w:rsid w:val="0D03B8EA"/>
    <w:rsid w:val="0D7266F1"/>
    <w:rsid w:val="0E08A506"/>
    <w:rsid w:val="0E0F7A31"/>
    <w:rsid w:val="0E410A8C"/>
    <w:rsid w:val="0E6EF5A3"/>
    <w:rsid w:val="0E7DD1A4"/>
    <w:rsid w:val="0E996465"/>
    <w:rsid w:val="0EB3A23F"/>
    <w:rsid w:val="0EC01F16"/>
    <w:rsid w:val="0EDB0E61"/>
    <w:rsid w:val="0EE2BBFF"/>
    <w:rsid w:val="0F1CB489"/>
    <w:rsid w:val="0F54DA89"/>
    <w:rsid w:val="0F5684E8"/>
    <w:rsid w:val="0F74D6F7"/>
    <w:rsid w:val="0FC6CA2C"/>
    <w:rsid w:val="0FCBF633"/>
    <w:rsid w:val="1085656E"/>
    <w:rsid w:val="10A6FBBE"/>
    <w:rsid w:val="10D33C7B"/>
    <w:rsid w:val="10E87441"/>
    <w:rsid w:val="1110FE2B"/>
    <w:rsid w:val="115E14B0"/>
    <w:rsid w:val="117C4A18"/>
    <w:rsid w:val="11F43E1D"/>
    <w:rsid w:val="11FA2F7D"/>
    <w:rsid w:val="124464E5"/>
    <w:rsid w:val="12569159"/>
    <w:rsid w:val="129E34B8"/>
    <w:rsid w:val="12B2B76C"/>
    <w:rsid w:val="12B3141D"/>
    <w:rsid w:val="12C6980E"/>
    <w:rsid w:val="12F97231"/>
    <w:rsid w:val="1309007B"/>
    <w:rsid w:val="133045B3"/>
    <w:rsid w:val="134CF9CB"/>
    <w:rsid w:val="13BCB6E4"/>
    <w:rsid w:val="146886F9"/>
    <w:rsid w:val="14B3343B"/>
    <w:rsid w:val="14C7F480"/>
    <w:rsid w:val="14CC8C15"/>
    <w:rsid w:val="14D4E834"/>
    <w:rsid w:val="14E21455"/>
    <w:rsid w:val="14E5B69E"/>
    <w:rsid w:val="14F1D18D"/>
    <w:rsid w:val="14F5F857"/>
    <w:rsid w:val="158149DB"/>
    <w:rsid w:val="15B7D350"/>
    <w:rsid w:val="15E3484A"/>
    <w:rsid w:val="15EA582E"/>
    <w:rsid w:val="16209B7A"/>
    <w:rsid w:val="162574FB"/>
    <w:rsid w:val="162A9458"/>
    <w:rsid w:val="163B37B7"/>
    <w:rsid w:val="164E9F41"/>
    <w:rsid w:val="167602CA"/>
    <w:rsid w:val="16875F06"/>
    <w:rsid w:val="1691C8B8"/>
    <w:rsid w:val="16A361CF"/>
    <w:rsid w:val="16B57FAB"/>
    <w:rsid w:val="16BF6B08"/>
    <w:rsid w:val="16CF3A5A"/>
    <w:rsid w:val="16D9A46B"/>
    <w:rsid w:val="16F0249A"/>
    <w:rsid w:val="173B6A19"/>
    <w:rsid w:val="17435B91"/>
    <w:rsid w:val="175FA34B"/>
    <w:rsid w:val="17BC8E98"/>
    <w:rsid w:val="17FB93B9"/>
    <w:rsid w:val="18614939"/>
    <w:rsid w:val="18C3F00E"/>
    <w:rsid w:val="18E8B7BB"/>
    <w:rsid w:val="190CDEC4"/>
    <w:rsid w:val="192605A9"/>
    <w:rsid w:val="1945EE29"/>
    <w:rsid w:val="19970A66"/>
    <w:rsid w:val="19C227D8"/>
    <w:rsid w:val="19D24E04"/>
    <w:rsid w:val="19D2611E"/>
    <w:rsid w:val="19E563A3"/>
    <w:rsid w:val="1A049C51"/>
    <w:rsid w:val="1A06DE24"/>
    <w:rsid w:val="1A4029C3"/>
    <w:rsid w:val="1A5E3840"/>
    <w:rsid w:val="1AE1C409"/>
    <w:rsid w:val="1B1825FC"/>
    <w:rsid w:val="1B1E612B"/>
    <w:rsid w:val="1B532A23"/>
    <w:rsid w:val="1B5D4C55"/>
    <w:rsid w:val="1BC85248"/>
    <w:rsid w:val="1C026BCD"/>
    <w:rsid w:val="1C510F48"/>
    <w:rsid w:val="1C76DC6D"/>
    <w:rsid w:val="1C9A3912"/>
    <w:rsid w:val="1CCBA654"/>
    <w:rsid w:val="1CD5D227"/>
    <w:rsid w:val="1CD646D7"/>
    <w:rsid w:val="1D45161F"/>
    <w:rsid w:val="1D560D12"/>
    <w:rsid w:val="1D6A4CAC"/>
    <w:rsid w:val="1D70409C"/>
    <w:rsid w:val="1E3C9DD7"/>
    <w:rsid w:val="1E564A97"/>
    <w:rsid w:val="1E9135CE"/>
    <w:rsid w:val="1EE0A29C"/>
    <w:rsid w:val="1EEBBCE3"/>
    <w:rsid w:val="1F3497C7"/>
    <w:rsid w:val="1FB6B856"/>
    <w:rsid w:val="1FB85A31"/>
    <w:rsid w:val="1FE877C0"/>
    <w:rsid w:val="1FEC065B"/>
    <w:rsid w:val="200C1E88"/>
    <w:rsid w:val="207F68A1"/>
    <w:rsid w:val="2120ECF7"/>
    <w:rsid w:val="217FF50C"/>
    <w:rsid w:val="218A08A5"/>
    <w:rsid w:val="21B2A281"/>
    <w:rsid w:val="21F572BE"/>
    <w:rsid w:val="223622FD"/>
    <w:rsid w:val="224B8AA1"/>
    <w:rsid w:val="228746ED"/>
    <w:rsid w:val="228D6264"/>
    <w:rsid w:val="22A23BF8"/>
    <w:rsid w:val="22AE0A96"/>
    <w:rsid w:val="22BBE892"/>
    <w:rsid w:val="22EA2C51"/>
    <w:rsid w:val="22F92E47"/>
    <w:rsid w:val="2318F3CB"/>
    <w:rsid w:val="2329923B"/>
    <w:rsid w:val="2381571C"/>
    <w:rsid w:val="23AB3F3E"/>
    <w:rsid w:val="23BD3097"/>
    <w:rsid w:val="23C3303B"/>
    <w:rsid w:val="243B53FD"/>
    <w:rsid w:val="2483474C"/>
    <w:rsid w:val="2494E65C"/>
    <w:rsid w:val="24ABAB3C"/>
    <w:rsid w:val="24C0F19D"/>
    <w:rsid w:val="24E0E40C"/>
    <w:rsid w:val="25072EFF"/>
    <w:rsid w:val="250DF41A"/>
    <w:rsid w:val="25A55866"/>
    <w:rsid w:val="25B11AB3"/>
    <w:rsid w:val="2662F366"/>
    <w:rsid w:val="268F2F33"/>
    <w:rsid w:val="26B684CC"/>
    <w:rsid w:val="275D02FA"/>
    <w:rsid w:val="282BBBA1"/>
    <w:rsid w:val="286AFD70"/>
    <w:rsid w:val="2941057A"/>
    <w:rsid w:val="295739D9"/>
    <w:rsid w:val="2982BCE2"/>
    <w:rsid w:val="29CAA929"/>
    <w:rsid w:val="2A6320A5"/>
    <w:rsid w:val="2A6396D9"/>
    <w:rsid w:val="2AEE83A1"/>
    <w:rsid w:val="2B179CD7"/>
    <w:rsid w:val="2B7B5DA5"/>
    <w:rsid w:val="2C05F944"/>
    <w:rsid w:val="2C2FAA8B"/>
    <w:rsid w:val="2C690B83"/>
    <w:rsid w:val="2CC83A9B"/>
    <w:rsid w:val="2CEE31FF"/>
    <w:rsid w:val="2D0A4A3B"/>
    <w:rsid w:val="2D0AF394"/>
    <w:rsid w:val="2D696E55"/>
    <w:rsid w:val="2D93E9B6"/>
    <w:rsid w:val="2DB5692C"/>
    <w:rsid w:val="2DFF0764"/>
    <w:rsid w:val="2E417E91"/>
    <w:rsid w:val="2E987489"/>
    <w:rsid w:val="2ECA5A39"/>
    <w:rsid w:val="2EE42DE2"/>
    <w:rsid w:val="2F27D0E0"/>
    <w:rsid w:val="3044897A"/>
    <w:rsid w:val="30760F55"/>
    <w:rsid w:val="311B75AF"/>
    <w:rsid w:val="3156E2DD"/>
    <w:rsid w:val="315FB089"/>
    <w:rsid w:val="3187943C"/>
    <w:rsid w:val="319BE270"/>
    <w:rsid w:val="31C7B390"/>
    <w:rsid w:val="31D176CC"/>
    <w:rsid w:val="3213EA60"/>
    <w:rsid w:val="3214FB41"/>
    <w:rsid w:val="321DC935"/>
    <w:rsid w:val="32363F40"/>
    <w:rsid w:val="326FF3E2"/>
    <w:rsid w:val="32CE9544"/>
    <w:rsid w:val="32D67496"/>
    <w:rsid w:val="32F0A820"/>
    <w:rsid w:val="32F0ED31"/>
    <w:rsid w:val="33145D27"/>
    <w:rsid w:val="335BF758"/>
    <w:rsid w:val="33931452"/>
    <w:rsid w:val="3395D34C"/>
    <w:rsid w:val="33B99996"/>
    <w:rsid w:val="33C10402"/>
    <w:rsid w:val="33F79D19"/>
    <w:rsid w:val="33F9D5C0"/>
    <w:rsid w:val="34500FC2"/>
    <w:rsid w:val="349A9BB4"/>
    <w:rsid w:val="349F9B51"/>
    <w:rsid w:val="34EBABE3"/>
    <w:rsid w:val="34FB1BAB"/>
    <w:rsid w:val="350DE474"/>
    <w:rsid w:val="3528D3C1"/>
    <w:rsid w:val="3571ECDB"/>
    <w:rsid w:val="35FCDA81"/>
    <w:rsid w:val="3628A442"/>
    <w:rsid w:val="3663FF08"/>
    <w:rsid w:val="369AC5BD"/>
    <w:rsid w:val="36FA823D"/>
    <w:rsid w:val="37051AFA"/>
    <w:rsid w:val="3706CEB9"/>
    <w:rsid w:val="3715CE19"/>
    <w:rsid w:val="373E03A1"/>
    <w:rsid w:val="3745D641"/>
    <w:rsid w:val="3783EA2B"/>
    <w:rsid w:val="38076D8D"/>
    <w:rsid w:val="39302B8C"/>
    <w:rsid w:val="396CD6D0"/>
    <w:rsid w:val="39C065AB"/>
    <w:rsid w:val="39DF3879"/>
    <w:rsid w:val="3A128424"/>
    <w:rsid w:val="3A80F535"/>
    <w:rsid w:val="3A81D1A8"/>
    <w:rsid w:val="3A8295F4"/>
    <w:rsid w:val="3A9E6589"/>
    <w:rsid w:val="3B127421"/>
    <w:rsid w:val="3B5E865E"/>
    <w:rsid w:val="3B9040A3"/>
    <w:rsid w:val="3BCFD67D"/>
    <w:rsid w:val="3BF706E1"/>
    <w:rsid w:val="3C4BEE87"/>
    <w:rsid w:val="3C637A2E"/>
    <w:rsid w:val="3C888711"/>
    <w:rsid w:val="3CB3F247"/>
    <w:rsid w:val="3CBB359E"/>
    <w:rsid w:val="3CE932FB"/>
    <w:rsid w:val="3D25030A"/>
    <w:rsid w:val="3DB9A9AA"/>
    <w:rsid w:val="3DCB7FE1"/>
    <w:rsid w:val="3DF88AA9"/>
    <w:rsid w:val="3E64317A"/>
    <w:rsid w:val="3E93C5F9"/>
    <w:rsid w:val="3EB50879"/>
    <w:rsid w:val="3EC92231"/>
    <w:rsid w:val="3F28A99C"/>
    <w:rsid w:val="3F2BDDAE"/>
    <w:rsid w:val="3FC027D3"/>
    <w:rsid w:val="3FE71895"/>
    <w:rsid w:val="40166B0C"/>
    <w:rsid w:val="4042E26B"/>
    <w:rsid w:val="4154B976"/>
    <w:rsid w:val="4241F3F8"/>
    <w:rsid w:val="42C3B53F"/>
    <w:rsid w:val="4317A6D6"/>
    <w:rsid w:val="4325F5D7"/>
    <w:rsid w:val="4340EFCE"/>
    <w:rsid w:val="43608804"/>
    <w:rsid w:val="43984668"/>
    <w:rsid w:val="4422A0AB"/>
    <w:rsid w:val="447529D0"/>
    <w:rsid w:val="44C3CEE8"/>
    <w:rsid w:val="44C976AA"/>
    <w:rsid w:val="452BE020"/>
    <w:rsid w:val="454E696B"/>
    <w:rsid w:val="4571E6DD"/>
    <w:rsid w:val="45F3E1FD"/>
    <w:rsid w:val="4612FE4B"/>
    <w:rsid w:val="46D15327"/>
    <w:rsid w:val="4712B76D"/>
    <w:rsid w:val="47A0FD5E"/>
    <w:rsid w:val="47E1BF7E"/>
    <w:rsid w:val="4802D627"/>
    <w:rsid w:val="4805BE7F"/>
    <w:rsid w:val="4856A3D6"/>
    <w:rsid w:val="4877AF7C"/>
    <w:rsid w:val="48BD3B98"/>
    <w:rsid w:val="48E08C7D"/>
    <w:rsid w:val="48E38514"/>
    <w:rsid w:val="48EFD7A5"/>
    <w:rsid w:val="48F34789"/>
    <w:rsid w:val="48FA49D8"/>
    <w:rsid w:val="491F3139"/>
    <w:rsid w:val="493A34FA"/>
    <w:rsid w:val="493A88C7"/>
    <w:rsid w:val="49478423"/>
    <w:rsid w:val="49B3145C"/>
    <w:rsid w:val="49BE419F"/>
    <w:rsid w:val="49BF7186"/>
    <w:rsid w:val="4A876A04"/>
    <w:rsid w:val="4AE0FDF9"/>
    <w:rsid w:val="4AE1C9DC"/>
    <w:rsid w:val="4BEE46BA"/>
    <w:rsid w:val="4C05E605"/>
    <w:rsid w:val="4C823FCF"/>
    <w:rsid w:val="4CB50EE0"/>
    <w:rsid w:val="4CC81D77"/>
    <w:rsid w:val="4CD3D6FC"/>
    <w:rsid w:val="4CE33757"/>
    <w:rsid w:val="4D56A076"/>
    <w:rsid w:val="4D5CDA65"/>
    <w:rsid w:val="4DB64458"/>
    <w:rsid w:val="4DE63637"/>
    <w:rsid w:val="4E1E1030"/>
    <w:rsid w:val="4E21240C"/>
    <w:rsid w:val="4E3DAD02"/>
    <w:rsid w:val="4E516E1C"/>
    <w:rsid w:val="4F23A572"/>
    <w:rsid w:val="4F2FF81D"/>
    <w:rsid w:val="4F514BAF"/>
    <w:rsid w:val="4F5B3FCE"/>
    <w:rsid w:val="4FB1E036"/>
    <w:rsid w:val="4FB5E35C"/>
    <w:rsid w:val="4FC68559"/>
    <w:rsid w:val="503C3DD8"/>
    <w:rsid w:val="504C121D"/>
    <w:rsid w:val="5062EAE9"/>
    <w:rsid w:val="508751C1"/>
    <w:rsid w:val="50947B27"/>
    <w:rsid w:val="50F9916A"/>
    <w:rsid w:val="50FDD820"/>
    <w:rsid w:val="512EFA88"/>
    <w:rsid w:val="51326663"/>
    <w:rsid w:val="516D4237"/>
    <w:rsid w:val="516FE47C"/>
    <w:rsid w:val="51C38FAB"/>
    <w:rsid w:val="51C7BF38"/>
    <w:rsid w:val="52214A02"/>
    <w:rsid w:val="52326256"/>
    <w:rsid w:val="5287BDC6"/>
    <w:rsid w:val="52A20E23"/>
    <w:rsid w:val="52CD7D7A"/>
    <w:rsid w:val="5354E624"/>
    <w:rsid w:val="536463C8"/>
    <w:rsid w:val="539AF347"/>
    <w:rsid w:val="53B6069D"/>
    <w:rsid w:val="53B6DD63"/>
    <w:rsid w:val="5422DBAB"/>
    <w:rsid w:val="546F4B8F"/>
    <w:rsid w:val="547F7DDD"/>
    <w:rsid w:val="54ADCF24"/>
    <w:rsid w:val="54D0F310"/>
    <w:rsid w:val="54D3D2D2"/>
    <w:rsid w:val="54DE9821"/>
    <w:rsid w:val="54E3FDF1"/>
    <w:rsid w:val="55052F3F"/>
    <w:rsid w:val="55281B8E"/>
    <w:rsid w:val="552B7315"/>
    <w:rsid w:val="55305EBA"/>
    <w:rsid w:val="555154BF"/>
    <w:rsid w:val="55741F8B"/>
    <w:rsid w:val="558114A7"/>
    <w:rsid w:val="55A7302B"/>
    <w:rsid w:val="5635C6DD"/>
    <w:rsid w:val="568AB047"/>
    <w:rsid w:val="56A382E9"/>
    <w:rsid w:val="56CAD82E"/>
    <w:rsid w:val="56CEAE4D"/>
    <w:rsid w:val="5718E8F9"/>
    <w:rsid w:val="5722AAA0"/>
    <w:rsid w:val="57A1A7E7"/>
    <w:rsid w:val="57BD3D43"/>
    <w:rsid w:val="57D022AB"/>
    <w:rsid w:val="57E4AC3B"/>
    <w:rsid w:val="57EB4AEB"/>
    <w:rsid w:val="57F1A4DE"/>
    <w:rsid w:val="58000A08"/>
    <w:rsid w:val="581E017D"/>
    <w:rsid w:val="5828D6A5"/>
    <w:rsid w:val="587D8CEE"/>
    <w:rsid w:val="594B4A6B"/>
    <w:rsid w:val="59727354"/>
    <w:rsid w:val="59D67269"/>
    <w:rsid w:val="59F0E3BD"/>
    <w:rsid w:val="5A313B3B"/>
    <w:rsid w:val="5A503422"/>
    <w:rsid w:val="5A5E6C28"/>
    <w:rsid w:val="5A77A6BA"/>
    <w:rsid w:val="5A803AB3"/>
    <w:rsid w:val="5AB6B493"/>
    <w:rsid w:val="5ABD78A2"/>
    <w:rsid w:val="5ACDF58B"/>
    <w:rsid w:val="5AEB5861"/>
    <w:rsid w:val="5B111C0D"/>
    <w:rsid w:val="5B36B0B5"/>
    <w:rsid w:val="5B37AACA"/>
    <w:rsid w:val="5B7EC473"/>
    <w:rsid w:val="5BF346ED"/>
    <w:rsid w:val="5BF8FF5A"/>
    <w:rsid w:val="5C062438"/>
    <w:rsid w:val="5C2E3C75"/>
    <w:rsid w:val="5C37BE68"/>
    <w:rsid w:val="5C9DA262"/>
    <w:rsid w:val="5CA43ABE"/>
    <w:rsid w:val="5D03FE2F"/>
    <w:rsid w:val="5D0F4E9F"/>
    <w:rsid w:val="5D2CBF03"/>
    <w:rsid w:val="5D89905C"/>
    <w:rsid w:val="5D96C062"/>
    <w:rsid w:val="5DFF531F"/>
    <w:rsid w:val="5E12DA65"/>
    <w:rsid w:val="5E1A875D"/>
    <w:rsid w:val="5E26C122"/>
    <w:rsid w:val="5E29A928"/>
    <w:rsid w:val="5E6F4B8C"/>
    <w:rsid w:val="5F3660E8"/>
    <w:rsid w:val="5F6AA26B"/>
    <w:rsid w:val="5FCBB76F"/>
    <w:rsid w:val="5FE60A11"/>
    <w:rsid w:val="5FFF326E"/>
    <w:rsid w:val="601BF4A0"/>
    <w:rsid w:val="606BCC3A"/>
    <w:rsid w:val="60A6A2E2"/>
    <w:rsid w:val="60B28C77"/>
    <w:rsid w:val="61017D96"/>
    <w:rsid w:val="611C0F65"/>
    <w:rsid w:val="6152EFC7"/>
    <w:rsid w:val="6183414D"/>
    <w:rsid w:val="6192E774"/>
    <w:rsid w:val="619BE2BB"/>
    <w:rsid w:val="62787211"/>
    <w:rsid w:val="62907886"/>
    <w:rsid w:val="62A81A35"/>
    <w:rsid w:val="62CD6E3F"/>
    <w:rsid w:val="63035831"/>
    <w:rsid w:val="63419857"/>
    <w:rsid w:val="636B857B"/>
    <w:rsid w:val="63703966"/>
    <w:rsid w:val="63F3B2DD"/>
    <w:rsid w:val="64092564"/>
    <w:rsid w:val="6419AED3"/>
    <w:rsid w:val="643B06A7"/>
    <w:rsid w:val="6459AFFD"/>
    <w:rsid w:val="64D62900"/>
    <w:rsid w:val="64D79C1C"/>
    <w:rsid w:val="652D0F6B"/>
    <w:rsid w:val="656C9B66"/>
    <w:rsid w:val="65A00D4F"/>
    <w:rsid w:val="65A82846"/>
    <w:rsid w:val="65B1A0D1"/>
    <w:rsid w:val="65CA6D15"/>
    <w:rsid w:val="65F193F8"/>
    <w:rsid w:val="661E1AE0"/>
    <w:rsid w:val="663CBF8A"/>
    <w:rsid w:val="6680F738"/>
    <w:rsid w:val="66ACB8D7"/>
    <w:rsid w:val="66B6EDB8"/>
    <w:rsid w:val="67B8E3ED"/>
    <w:rsid w:val="67B9862B"/>
    <w:rsid w:val="67BDCAC9"/>
    <w:rsid w:val="67D09CDB"/>
    <w:rsid w:val="6822875A"/>
    <w:rsid w:val="68B1B4C7"/>
    <w:rsid w:val="68D61B71"/>
    <w:rsid w:val="68E2B7A7"/>
    <w:rsid w:val="6909C789"/>
    <w:rsid w:val="6969C200"/>
    <w:rsid w:val="69AD6815"/>
    <w:rsid w:val="6A02B38A"/>
    <w:rsid w:val="6A177C9E"/>
    <w:rsid w:val="6ABF26E7"/>
    <w:rsid w:val="6AD458D7"/>
    <w:rsid w:val="6ADC668F"/>
    <w:rsid w:val="6AEAA1FE"/>
    <w:rsid w:val="6B336637"/>
    <w:rsid w:val="6B74E261"/>
    <w:rsid w:val="6B8029FA"/>
    <w:rsid w:val="6B851576"/>
    <w:rsid w:val="6BF2E07C"/>
    <w:rsid w:val="6C10E0A6"/>
    <w:rsid w:val="6C2AE6A6"/>
    <w:rsid w:val="6C8EF708"/>
    <w:rsid w:val="6CA08258"/>
    <w:rsid w:val="6CA6D381"/>
    <w:rsid w:val="6D19AFA7"/>
    <w:rsid w:val="6D224565"/>
    <w:rsid w:val="6D55E704"/>
    <w:rsid w:val="6E45C1B5"/>
    <w:rsid w:val="6E65F89D"/>
    <w:rsid w:val="6E8E5816"/>
    <w:rsid w:val="6EAC8323"/>
    <w:rsid w:val="6EB434D8"/>
    <w:rsid w:val="6F2CDFE0"/>
    <w:rsid w:val="6FCCB0FD"/>
    <w:rsid w:val="70485384"/>
    <w:rsid w:val="705C389F"/>
    <w:rsid w:val="7060E469"/>
    <w:rsid w:val="70C8B041"/>
    <w:rsid w:val="710B41CF"/>
    <w:rsid w:val="712884AF"/>
    <w:rsid w:val="71B14FC8"/>
    <w:rsid w:val="71C98409"/>
    <w:rsid w:val="71E4E2B1"/>
    <w:rsid w:val="722FCBB8"/>
    <w:rsid w:val="72305033"/>
    <w:rsid w:val="7242BDC5"/>
    <w:rsid w:val="724B5845"/>
    <w:rsid w:val="7254DDE9"/>
    <w:rsid w:val="72584630"/>
    <w:rsid w:val="726937E4"/>
    <w:rsid w:val="7283EAA3"/>
    <w:rsid w:val="728BC12F"/>
    <w:rsid w:val="72BF8895"/>
    <w:rsid w:val="732CFBD0"/>
    <w:rsid w:val="735A4711"/>
    <w:rsid w:val="740393B2"/>
    <w:rsid w:val="74279190"/>
    <w:rsid w:val="7431613B"/>
    <w:rsid w:val="7455EB51"/>
    <w:rsid w:val="74819BC5"/>
    <w:rsid w:val="758694E2"/>
    <w:rsid w:val="75D44151"/>
    <w:rsid w:val="75E32C12"/>
    <w:rsid w:val="76119C07"/>
    <w:rsid w:val="764946FA"/>
    <w:rsid w:val="764D45A8"/>
    <w:rsid w:val="7650CEDE"/>
    <w:rsid w:val="7722D00A"/>
    <w:rsid w:val="772BB753"/>
    <w:rsid w:val="77567440"/>
    <w:rsid w:val="778D8C13"/>
    <w:rsid w:val="77A0C917"/>
    <w:rsid w:val="77A2D2FD"/>
    <w:rsid w:val="77AB57FB"/>
    <w:rsid w:val="78462285"/>
    <w:rsid w:val="785969AC"/>
    <w:rsid w:val="78CFC617"/>
    <w:rsid w:val="78CFFAB3"/>
    <w:rsid w:val="7905635A"/>
    <w:rsid w:val="790846C2"/>
    <w:rsid w:val="7926516E"/>
    <w:rsid w:val="79AC50D1"/>
    <w:rsid w:val="7A2D6E23"/>
    <w:rsid w:val="7A762982"/>
    <w:rsid w:val="7AE46500"/>
    <w:rsid w:val="7B597EA0"/>
    <w:rsid w:val="7B66620B"/>
    <w:rsid w:val="7B669829"/>
    <w:rsid w:val="7BB33424"/>
    <w:rsid w:val="7BFB7DD0"/>
    <w:rsid w:val="7C7C7FC9"/>
    <w:rsid w:val="7CAC6B69"/>
    <w:rsid w:val="7CB54D33"/>
    <w:rsid w:val="7CCDA5E5"/>
    <w:rsid w:val="7D2ED634"/>
    <w:rsid w:val="7D3013DB"/>
    <w:rsid w:val="7D5AC9D7"/>
    <w:rsid w:val="7D7D55D2"/>
    <w:rsid w:val="7D97C318"/>
    <w:rsid w:val="7E1C05C2"/>
    <w:rsid w:val="7E431459"/>
    <w:rsid w:val="7ED67080"/>
    <w:rsid w:val="7F1246E3"/>
    <w:rsid w:val="7F2E595F"/>
    <w:rsid w:val="7F3E78F3"/>
    <w:rsid w:val="7F4303AA"/>
    <w:rsid w:val="7F5FD67C"/>
    <w:rsid w:val="7FDA02D5"/>
  </w:rsids>
  <m:mathPr>
    <m:mathFont m:val="Cambria Math"/>
    <m:brkBin m:val="before"/>
    <m:brkBinSub m:val="--"/>
    <m:smallFrac m:val="0"/>
    <m:dispDef/>
    <m:lMargin m:val="0"/>
    <m:rMargin m:val="0"/>
    <m:defJc m:val="centerGroup"/>
    <m:wrapIndent m:val="1440"/>
    <m:intLim m:val="subSup"/>
    <m:naryLim m:val="undOvr"/>
  </m:mathPr>
  <w:themeFontLang w:val="en-AU" w:eastAsia="ja-JP" w:bidi="si-L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8238170"/>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Paragraph"/>
    <w:qFormat/>
    <w:rsid w:val="003E7A96"/>
    <w:pPr>
      <w:spacing w:after="120" w:line="360" w:lineRule="auto"/>
    </w:pPr>
    <w:rPr>
      <w:rFonts w:asciiTheme="minorHAnsi" w:hAnsiTheme="minorHAnsi" w:cs="Arial"/>
      <w:sz w:val="22"/>
      <w:szCs w:val="24"/>
      <w:lang w:eastAsia="en-US"/>
    </w:rPr>
  </w:style>
  <w:style w:type="paragraph" w:styleId="Heading1">
    <w:name w:val="heading 1"/>
    <w:basedOn w:val="Normal"/>
    <w:next w:val="Normal"/>
    <w:link w:val="Heading1Char"/>
    <w:autoRedefine/>
    <w:uiPriority w:val="9"/>
    <w:qFormat/>
    <w:rsid w:val="00786E50"/>
    <w:pPr>
      <w:keepNext/>
      <w:keepLines/>
      <w:tabs>
        <w:tab w:val="left" w:pos="9781"/>
      </w:tabs>
      <w:spacing w:after="0"/>
      <w:outlineLvl w:val="0"/>
    </w:pPr>
    <w:rPr>
      <w:rFonts w:ascii="Calibri Light" w:hAnsi="Calibri Light"/>
      <w:b/>
      <w:bCs/>
      <w:color w:val="1B365D"/>
      <w:sz w:val="44"/>
      <w:szCs w:val="18"/>
      <w:lang w:eastAsia="en-AU"/>
    </w:rPr>
  </w:style>
  <w:style w:type="paragraph" w:styleId="Heading2">
    <w:name w:val="heading 2"/>
    <w:basedOn w:val="Heading1"/>
    <w:next w:val="Normal"/>
    <w:link w:val="Heading2Char"/>
    <w:autoRedefine/>
    <w:uiPriority w:val="9"/>
    <w:qFormat/>
    <w:rsid w:val="00D1776E"/>
    <w:pPr>
      <w:spacing w:before="180"/>
      <w:outlineLvl w:val="1"/>
    </w:pPr>
    <w:rPr>
      <w:rFonts w:ascii="Calibri" w:hAnsi="Calibri"/>
      <w:b w:val="0"/>
      <w:sz w:val="32"/>
    </w:rPr>
  </w:style>
  <w:style w:type="paragraph" w:styleId="Heading3">
    <w:name w:val="heading 3"/>
    <w:basedOn w:val="Heading2"/>
    <w:next w:val="Normal"/>
    <w:link w:val="Heading3Char"/>
    <w:autoRedefine/>
    <w:uiPriority w:val="9"/>
    <w:qFormat/>
    <w:rsid w:val="00A90FA1"/>
    <w:pPr>
      <w:numPr>
        <w:ilvl w:val="2"/>
      </w:numPr>
      <w:spacing w:before="120"/>
      <w:outlineLvl w:val="2"/>
    </w:pPr>
    <w:rPr>
      <w:b/>
      <w:sz w:val="24"/>
      <w:szCs w:val="20"/>
    </w:rPr>
  </w:style>
  <w:style w:type="paragraph" w:styleId="Heading4">
    <w:name w:val="heading 4"/>
    <w:basedOn w:val="Heading3"/>
    <w:next w:val="Normal"/>
    <w:link w:val="Heading4Char"/>
    <w:uiPriority w:val="9"/>
    <w:rsid w:val="00105CEF"/>
    <w:pPr>
      <w:numPr>
        <w:ilvl w:val="0"/>
      </w:numPr>
      <w:ind w:left="1134" w:hanging="993"/>
      <w:outlineLvl w:val="3"/>
    </w:pPr>
    <w:rPr>
      <w:sz w:val="20"/>
    </w:rPr>
  </w:style>
  <w:style w:type="paragraph" w:styleId="Heading5">
    <w:name w:val="heading 5"/>
    <w:basedOn w:val="Normal"/>
    <w:next w:val="Normal"/>
    <w:link w:val="Heading5Char"/>
    <w:uiPriority w:val="9"/>
    <w:rsid w:val="00105CEF"/>
    <w:pPr>
      <w:keepNext/>
      <w:keepLines/>
      <w:spacing w:line="240" w:lineRule="atLeast"/>
      <w:outlineLvl w:val="4"/>
    </w:pPr>
    <w:rPr>
      <w:spacing w:val="-4"/>
      <w:kern w:val="28"/>
    </w:rPr>
  </w:style>
  <w:style w:type="paragraph" w:styleId="Heading6">
    <w:name w:val="heading 6"/>
    <w:basedOn w:val="Normal"/>
    <w:next w:val="Normal"/>
    <w:link w:val="Heading6Char"/>
    <w:uiPriority w:val="9"/>
    <w:rsid w:val="00105CEF"/>
    <w:pPr>
      <w:keepNext/>
      <w:keepLines/>
      <w:spacing w:before="140" w:line="220" w:lineRule="atLeast"/>
      <w:outlineLvl w:val="5"/>
    </w:pPr>
    <w:rPr>
      <w:i/>
      <w:spacing w:val="-4"/>
      <w:kern w:val="28"/>
    </w:rPr>
  </w:style>
  <w:style w:type="paragraph" w:styleId="Heading7">
    <w:name w:val="heading 7"/>
    <w:basedOn w:val="Normal"/>
    <w:next w:val="Normal"/>
    <w:link w:val="Heading7Char"/>
    <w:uiPriority w:val="9"/>
    <w:rsid w:val="00105CEF"/>
    <w:pPr>
      <w:keepNext/>
      <w:keepLines/>
      <w:spacing w:before="140" w:line="220" w:lineRule="atLeast"/>
      <w:outlineLvl w:val="6"/>
    </w:pPr>
    <w:rPr>
      <w:spacing w:val="-4"/>
      <w:kern w:val="28"/>
    </w:rPr>
  </w:style>
  <w:style w:type="paragraph" w:styleId="Heading8">
    <w:name w:val="heading 8"/>
    <w:basedOn w:val="Normal"/>
    <w:next w:val="Normal"/>
    <w:link w:val="Heading8Char"/>
    <w:uiPriority w:val="9"/>
    <w:rsid w:val="00105CEF"/>
    <w:pPr>
      <w:keepNext/>
      <w:keepLines/>
      <w:spacing w:before="140" w:line="220" w:lineRule="atLeast"/>
      <w:outlineLvl w:val="7"/>
    </w:pPr>
    <w:rPr>
      <w:i/>
      <w:spacing w:val="-4"/>
      <w:kern w:val="28"/>
      <w:sz w:val="18"/>
    </w:rPr>
  </w:style>
  <w:style w:type="paragraph" w:styleId="Heading9">
    <w:name w:val="heading 9"/>
    <w:basedOn w:val="Normal"/>
    <w:next w:val="Normal"/>
    <w:link w:val="Heading9Char"/>
    <w:uiPriority w:val="9"/>
    <w:rsid w:val="00105CEF"/>
    <w:pPr>
      <w:keepNext/>
      <w:keepLines/>
      <w:spacing w:before="140" w:line="220" w:lineRule="atLeast"/>
      <w:outlineLvl w:val="8"/>
    </w:pPr>
    <w:rPr>
      <w:spacing w:val="-4"/>
      <w:kern w:val="2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786E50"/>
    <w:rPr>
      <w:rFonts w:ascii="Calibri Light" w:hAnsi="Calibri Light" w:cs="Arial"/>
      <w:b/>
      <w:bCs/>
      <w:color w:val="1B365D"/>
      <w:sz w:val="44"/>
      <w:szCs w:val="18"/>
    </w:rPr>
  </w:style>
  <w:style w:type="character" w:customStyle="1" w:styleId="Heading2Char">
    <w:name w:val="Heading 2 Char"/>
    <w:basedOn w:val="DefaultParagraphFont"/>
    <w:link w:val="Heading2"/>
    <w:uiPriority w:val="9"/>
    <w:locked/>
    <w:rsid w:val="00D1776E"/>
    <w:rPr>
      <w:rFonts w:ascii="Calibri" w:hAnsi="Calibri" w:cs="Arial"/>
      <w:bCs/>
      <w:color w:val="1B365D"/>
      <w:sz w:val="32"/>
      <w:szCs w:val="18"/>
    </w:rPr>
  </w:style>
  <w:style w:type="character" w:customStyle="1" w:styleId="Heading3Char">
    <w:name w:val="Heading 3 Char"/>
    <w:basedOn w:val="DefaultParagraphFont"/>
    <w:link w:val="Heading3"/>
    <w:uiPriority w:val="9"/>
    <w:locked/>
    <w:rsid w:val="00A90FA1"/>
    <w:rPr>
      <w:rFonts w:ascii="Calibri" w:hAnsi="Calibri" w:cs="Arial"/>
      <w:b/>
      <w:bCs/>
      <w:color w:val="1B365D"/>
      <w:sz w:val="24"/>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x-none" w:eastAsia="en-US"/>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lang w:val="x-none" w:eastAsia="en-US"/>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sz w:val="22"/>
      <w:szCs w:val="22"/>
      <w:lang w:val="x-none" w:eastAsia="en-US"/>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lang w:val="x-none" w:eastAsia="en-US"/>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lang w:val="x-none" w:eastAsia="en-US"/>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sz w:val="22"/>
      <w:szCs w:val="22"/>
      <w:lang w:val="x-none" w:eastAsia="en-US"/>
    </w:rPr>
  </w:style>
  <w:style w:type="paragraph" w:styleId="BodyText">
    <w:name w:val="Body Text"/>
    <w:basedOn w:val="Normal"/>
    <w:link w:val="BodyTextChar"/>
    <w:uiPriority w:val="99"/>
    <w:rsid w:val="00105CEF"/>
  </w:style>
  <w:style w:type="character" w:customStyle="1" w:styleId="BodyTextChar">
    <w:name w:val="Body Text Char"/>
    <w:basedOn w:val="DefaultParagraphFont"/>
    <w:link w:val="BodyText"/>
    <w:uiPriority w:val="99"/>
    <w:semiHidden/>
    <w:locked/>
    <w:rPr>
      <w:rFonts w:ascii="Arial" w:hAnsi="Arial" w:cs="Times New Roman"/>
      <w:lang w:val="x-none" w:eastAsia="en-US"/>
    </w:rPr>
  </w:style>
  <w:style w:type="paragraph" w:customStyle="1" w:styleId="Captiontext">
    <w:name w:val="Caption text"/>
    <w:basedOn w:val="BodyText"/>
    <w:rsid w:val="00105CEF"/>
    <w:rPr>
      <w:sz w:val="16"/>
    </w:rPr>
  </w:style>
  <w:style w:type="character" w:customStyle="1" w:styleId="FWOBlue">
    <w:name w:val="FWO Blue"/>
    <w:basedOn w:val="DefaultParagraphFont"/>
    <w:rsid w:val="00105CEF"/>
    <w:rPr>
      <w:rFonts w:ascii="Arial" w:hAnsi="Arial" w:cs="Times New Roman"/>
      <w:color w:val="0084C2"/>
    </w:rPr>
  </w:style>
  <w:style w:type="paragraph" w:styleId="Header">
    <w:name w:val="header"/>
    <w:basedOn w:val="Normal"/>
    <w:link w:val="HeaderChar"/>
    <w:rsid w:val="00105CEF"/>
    <w:pPr>
      <w:tabs>
        <w:tab w:val="center" w:pos="4153"/>
        <w:tab w:val="right" w:pos="8306"/>
      </w:tabs>
      <w:spacing w:before="360"/>
      <w:jc w:val="center"/>
    </w:pPr>
    <w:rPr>
      <w:sz w:val="40"/>
      <w:szCs w:val="40"/>
    </w:rPr>
  </w:style>
  <w:style w:type="character" w:customStyle="1" w:styleId="HeaderChar">
    <w:name w:val="Header Char"/>
    <w:basedOn w:val="DefaultParagraphFont"/>
    <w:link w:val="Header"/>
    <w:uiPriority w:val="99"/>
    <w:locked/>
    <w:rPr>
      <w:rFonts w:ascii="Arial" w:hAnsi="Arial" w:cs="Times New Roman"/>
      <w:lang w:val="x-none" w:eastAsia="en-US"/>
    </w:rPr>
  </w:style>
  <w:style w:type="paragraph" w:customStyle="1" w:styleId="Subheading">
    <w:name w:val="Subheading"/>
    <w:basedOn w:val="BodyText"/>
    <w:rsid w:val="00105CEF"/>
    <w:rPr>
      <w:b/>
      <w:bCs/>
    </w:rPr>
  </w:style>
  <w:style w:type="paragraph" w:styleId="BalloonText">
    <w:name w:val="Balloon Text"/>
    <w:basedOn w:val="Normal"/>
    <w:link w:val="BalloonTextChar"/>
    <w:uiPriority w:val="99"/>
    <w:rsid w:val="00524C21"/>
    <w:rPr>
      <w:rFonts w:ascii="Tahoma" w:hAnsi="Tahoma" w:cs="Tahoma"/>
      <w:sz w:val="16"/>
      <w:szCs w:val="16"/>
    </w:rPr>
  </w:style>
  <w:style w:type="character" w:customStyle="1" w:styleId="BalloonTextChar">
    <w:name w:val="Balloon Text Char"/>
    <w:basedOn w:val="DefaultParagraphFont"/>
    <w:link w:val="BalloonText"/>
    <w:uiPriority w:val="99"/>
    <w:locked/>
    <w:rsid w:val="00524C21"/>
    <w:rPr>
      <w:rFonts w:ascii="Tahoma" w:hAnsi="Tahoma" w:cs="Tahoma"/>
      <w:sz w:val="16"/>
      <w:szCs w:val="16"/>
      <w:lang w:val="x-none" w:eastAsia="en-US"/>
    </w:rPr>
  </w:style>
  <w:style w:type="paragraph" w:customStyle="1" w:styleId="TableText">
    <w:name w:val="TableText"/>
    <w:basedOn w:val="Normal"/>
    <w:rsid w:val="00105CEF"/>
    <w:pPr>
      <w:spacing w:before="40" w:after="40"/>
    </w:pPr>
    <w:rPr>
      <w:lang w:eastAsia="en-AU"/>
    </w:rPr>
  </w:style>
  <w:style w:type="paragraph" w:customStyle="1" w:styleId="Tabletextheading">
    <w:name w:val="Table text heading"/>
    <w:basedOn w:val="TableText"/>
    <w:rsid w:val="00105CEF"/>
    <w:rPr>
      <w:b/>
      <w:bCs/>
    </w:rPr>
  </w:style>
  <w:style w:type="paragraph" w:styleId="Title">
    <w:name w:val="Title"/>
    <w:basedOn w:val="Normal"/>
    <w:next w:val="Normal"/>
    <w:link w:val="TitleChar"/>
    <w:uiPriority w:val="10"/>
    <w:rsid w:val="00105CEF"/>
    <w:rPr>
      <w:noProof/>
      <w:color w:val="0084C2"/>
      <w:sz w:val="72"/>
      <w:szCs w:val="72"/>
      <w:lang w:eastAsia="en-AU"/>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lang w:val="x-none" w:eastAsia="en-US"/>
    </w:rPr>
  </w:style>
  <w:style w:type="paragraph" w:styleId="TOC1">
    <w:name w:val="toc 1"/>
    <w:basedOn w:val="Normal"/>
    <w:autoRedefine/>
    <w:uiPriority w:val="39"/>
    <w:rsid w:val="00213134"/>
    <w:pPr>
      <w:framePr w:hSpace="180" w:vSpace="120" w:wrap="around" w:hAnchor="text" w:y="767"/>
      <w:tabs>
        <w:tab w:val="left" w:pos="1560"/>
        <w:tab w:val="right" w:leader="dot" w:pos="8789"/>
      </w:tabs>
      <w:spacing w:before="120"/>
      <w:ind w:left="851" w:right="814" w:hanging="425"/>
    </w:pPr>
    <w:rPr>
      <w:noProof/>
      <w:spacing w:val="-4"/>
    </w:rPr>
  </w:style>
  <w:style w:type="paragraph" w:styleId="TOC2">
    <w:name w:val="toc 2"/>
    <w:basedOn w:val="Normal"/>
    <w:autoRedefine/>
    <w:uiPriority w:val="39"/>
    <w:rsid w:val="002A21BA"/>
    <w:pPr>
      <w:framePr w:hSpace="180" w:vSpace="120" w:wrap="around" w:hAnchor="text" w:y="767"/>
      <w:tabs>
        <w:tab w:val="left" w:pos="1134"/>
        <w:tab w:val="left" w:pos="1418"/>
        <w:tab w:val="left" w:pos="1701"/>
        <w:tab w:val="right" w:leader="dot" w:pos="8789"/>
      </w:tabs>
      <w:spacing w:before="120" w:line="240" w:lineRule="auto"/>
      <w:ind w:left="425"/>
    </w:pPr>
  </w:style>
  <w:style w:type="paragraph" w:styleId="Caption">
    <w:name w:val="caption"/>
    <w:basedOn w:val="Normal"/>
    <w:next w:val="Normal"/>
    <w:uiPriority w:val="35"/>
    <w:rsid w:val="00105CEF"/>
    <w:pPr>
      <w:keepNext/>
      <w:numPr>
        <w:numId w:val="6"/>
      </w:numPr>
      <w:spacing w:before="60" w:after="240" w:line="220" w:lineRule="atLeast"/>
    </w:pPr>
    <w:rPr>
      <w:rFonts w:ascii="Arial Narrow" w:hAnsi="Arial Narrow"/>
      <w:sz w:val="18"/>
    </w:rPr>
  </w:style>
  <w:style w:type="paragraph" w:styleId="DocumentMap">
    <w:name w:val="Document Map"/>
    <w:basedOn w:val="Normal"/>
    <w:link w:val="DocumentMapChar"/>
    <w:uiPriority w:val="99"/>
    <w:semiHidden/>
    <w:rsid w:val="00105CE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ascii="Tahoma" w:hAnsi="Tahoma" w:cs="Tahoma"/>
      <w:sz w:val="16"/>
      <w:szCs w:val="16"/>
      <w:lang w:val="x-none" w:eastAsia="en-US"/>
    </w:rPr>
  </w:style>
  <w:style w:type="paragraph" w:customStyle="1" w:styleId="Dotpoint">
    <w:name w:val="Dotpoint"/>
    <w:basedOn w:val="Normal"/>
    <w:locked/>
    <w:rsid w:val="00105CEF"/>
    <w:pPr>
      <w:numPr>
        <w:numId w:val="7"/>
      </w:numPr>
    </w:pPr>
  </w:style>
  <w:style w:type="paragraph" w:customStyle="1" w:styleId="Dotpointtable">
    <w:name w:val="Dotpoint table"/>
    <w:basedOn w:val="TableText"/>
    <w:semiHidden/>
    <w:locked/>
    <w:rsid w:val="00105CEF"/>
    <w:pPr>
      <w:numPr>
        <w:numId w:val="8"/>
      </w:numPr>
      <w:spacing w:before="60" w:after="60"/>
    </w:pPr>
    <w:rPr>
      <w:bCs/>
      <w:sz w:val="18"/>
      <w:szCs w:val="28"/>
    </w:rPr>
  </w:style>
  <w:style w:type="paragraph" w:customStyle="1" w:styleId="ExampleText">
    <w:name w:val="Example Text"/>
    <w:basedOn w:val="Normal"/>
    <w:semiHidden/>
    <w:locked/>
    <w:rsid w:val="00105CEF"/>
    <w:pPr>
      <w:spacing w:before="40" w:after="60"/>
    </w:pPr>
    <w:rPr>
      <w:i/>
      <w:vanish/>
      <w:color w:val="0000FF"/>
    </w:rPr>
  </w:style>
  <w:style w:type="paragraph" w:styleId="Footer">
    <w:name w:val="footer"/>
    <w:basedOn w:val="Normal"/>
    <w:link w:val="FooterChar"/>
    <w:uiPriority w:val="99"/>
    <w:rsid w:val="00105CEF"/>
    <w:pPr>
      <w:tabs>
        <w:tab w:val="center" w:pos="4153"/>
        <w:tab w:val="right" w:pos="8306"/>
      </w:tabs>
    </w:pPr>
  </w:style>
  <w:style w:type="character" w:customStyle="1" w:styleId="FooterChar">
    <w:name w:val="Footer Char"/>
    <w:basedOn w:val="DefaultParagraphFont"/>
    <w:link w:val="Footer"/>
    <w:uiPriority w:val="99"/>
    <w:locked/>
    <w:rPr>
      <w:rFonts w:ascii="Arial" w:hAnsi="Arial" w:cs="Times New Roman"/>
      <w:lang w:val="x-none" w:eastAsia="en-US"/>
    </w:rPr>
  </w:style>
  <w:style w:type="character" w:styleId="Hyperlink">
    <w:name w:val="Hyperlink"/>
    <w:basedOn w:val="DefaultParagraphFont"/>
    <w:uiPriority w:val="99"/>
    <w:rsid w:val="00105CEF"/>
    <w:rPr>
      <w:rFonts w:ascii="Arial" w:hAnsi="Arial" w:cs="Times New Roman"/>
      <w:color w:val="0000FF"/>
      <w:u w:val="single"/>
    </w:rPr>
  </w:style>
  <w:style w:type="table" w:styleId="TableGrid">
    <w:name w:val="Table Grid"/>
    <w:aliases w:val="SP Table Style"/>
    <w:basedOn w:val="TableNormal"/>
    <w:uiPriority w:val="39"/>
    <w:rsid w:val="00105CEF"/>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autoRedefine/>
    <w:uiPriority w:val="39"/>
    <w:rsid w:val="00105CEF"/>
    <w:pPr>
      <w:tabs>
        <w:tab w:val="left" w:pos="1985"/>
        <w:tab w:val="right" w:leader="dot" w:pos="9629"/>
      </w:tabs>
      <w:ind w:left="360"/>
    </w:pPr>
  </w:style>
  <w:style w:type="paragraph" w:styleId="TOC4">
    <w:name w:val="toc 4"/>
    <w:basedOn w:val="Normal"/>
    <w:autoRedefine/>
    <w:uiPriority w:val="39"/>
    <w:semiHidden/>
    <w:rsid w:val="00105CEF"/>
    <w:pPr>
      <w:ind w:left="360"/>
    </w:pPr>
  </w:style>
  <w:style w:type="paragraph" w:styleId="TOC5">
    <w:name w:val="toc 5"/>
    <w:basedOn w:val="Normal"/>
    <w:autoRedefine/>
    <w:uiPriority w:val="39"/>
    <w:semiHidden/>
    <w:rsid w:val="00105CEF"/>
    <w:pPr>
      <w:ind w:left="360"/>
    </w:pPr>
  </w:style>
  <w:style w:type="character" w:customStyle="1" w:styleId="Subtitlered">
    <w:name w:val="Subtitle red"/>
    <w:basedOn w:val="DefaultParagraphFont"/>
    <w:rsid w:val="00E601F8"/>
    <w:rPr>
      <w:rFonts w:ascii="Arial" w:hAnsi="Arial" w:cs="Times New Roman"/>
      <w:color w:val="872434"/>
      <w:sz w:val="32"/>
    </w:rPr>
  </w:style>
  <w:style w:type="character" w:styleId="PageNumber">
    <w:name w:val="page number"/>
    <w:basedOn w:val="DefaultParagraphFont"/>
    <w:uiPriority w:val="99"/>
    <w:rsid w:val="00181475"/>
    <w:rPr>
      <w:rFonts w:ascii="Arial" w:hAnsi="Arial" w:cs="Times New Roman"/>
    </w:rPr>
  </w:style>
  <w:style w:type="paragraph" w:styleId="TOCHeading">
    <w:name w:val="TOC Heading"/>
    <w:basedOn w:val="Heading1"/>
    <w:next w:val="Normal"/>
    <w:uiPriority w:val="39"/>
    <w:unhideWhenUsed/>
    <w:qFormat/>
    <w:rsid w:val="001F20C3"/>
    <w:pPr>
      <w:spacing w:before="480" w:line="276" w:lineRule="auto"/>
      <w:outlineLvl w:val="9"/>
    </w:pPr>
    <w:rPr>
      <w:rFonts w:asciiTheme="majorHAnsi" w:eastAsiaTheme="majorEastAsia" w:hAnsiTheme="majorHAnsi"/>
      <w:bCs w:val="0"/>
      <w:color w:val="365F91" w:themeColor="accent1" w:themeShade="BF"/>
      <w:szCs w:val="28"/>
      <w:lang w:val="en-US" w:eastAsia="ja-JP"/>
    </w:rPr>
  </w:style>
  <w:style w:type="character" w:styleId="CommentReference">
    <w:name w:val="annotation reference"/>
    <w:basedOn w:val="DefaultParagraphFont"/>
    <w:uiPriority w:val="99"/>
    <w:rsid w:val="00B0742B"/>
    <w:rPr>
      <w:rFonts w:cs="Times New Roman"/>
      <w:sz w:val="16"/>
      <w:szCs w:val="16"/>
    </w:rPr>
  </w:style>
  <w:style w:type="paragraph" w:styleId="CommentText">
    <w:name w:val="annotation text"/>
    <w:basedOn w:val="Normal"/>
    <w:link w:val="CommentTextChar"/>
    <w:uiPriority w:val="99"/>
    <w:rsid w:val="00B0742B"/>
  </w:style>
  <w:style w:type="character" w:customStyle="1" w:styleId="CommentTextChar">
    <w:name w:val="Comment Text Char"/>
    <w:basedOn w:val="DefaultParagraphFont"/>
    <w:link w:val="CommentText"/>
    <w:uiPriority w:val="99"/>
    <w:locked/>
    <w:rsid w:val="00B0742B"/>
    <w:rPr>
      <w:rFonts w:ascii="Arial" w:hAnsi="Arial" w:cs="Times New Roman"/>
      <w:lang w:val="x-none" w:eastAsia="en-US"/>
    </w:rPr>
  </w:style>
  <w:style w:type="paragraph" w:styleId="CommentSubject">
    <w:name w:val="annotation subject"/>
    <w:basedOn w:val="CommentText"/>
    <w:next w:val="CommentText"/>
    <w:link w:val="CommentSubjectChar"/>
    <w:uiPriority w:val="99"/>
    <w:rsid w:val="00B0742B"/>
    <w:rPr>
      <w:b/>
      <w:bCs/>
    </w:rPr>
  </w:style>
  <w:style w:type="character" w:customStyle="1" w:styleId="CommentSubjectChar">
    <w:name w:val="Comment Subject Char"/>
    <w:basedOn w:val="CommentTextChar"/>
    <w:link w:val="CommentSubject"/>
    <w:uiPriority w:val="99"/>
    <w:locked/>
    <w:rsid w:val="00B0742B"/>
    <w:rPr>
      <w:rFonts w:ascii="Arial" w:hAnsi="Arial" w:cs="Times New Roman"/>
      <w:b/>
      <w:bCs/>
      <w:lang w:val="x-none" w:eastAsia="en-US"/>
    </w:rPr>
  </w:style>
  <w:style w:type="paragraph" w:styleId="ListParagraph">
    <w:name w:val="List Paragraph"/>
    <w:aliases w:val="List Paragraph1,List Paragraph11,Recommendation,Brief List Paragraph 1,DDM Gen Text,L,Numbered paragraph,CV text,Table text,F5 List Paragraph,Dot pt,List Paragraph111,Medium Grid 1 - Accent 21,Numbered Paragraph,List Paragraph2,Bullets,列出"/>
    <w:basedOn w:val="Normal"/>
    <w:link w:val="ListParagraphChar"/>
    <w:uiPriority w:val="34"/>
    <w:qFormat/>
    <w:rsid w:val="00057AE4"/>
    <w:pPr>
      <w:ind w:left="720"/>
      <w:contextualSpacing/>
    </w:pPr>
  </w:style>
  <w:style w:type="paragraph" w:styleId="FootnoteText">
    <w:name w:val="footnote text"/>
    <w:basedOn w:val="Normal"/>
    <w:link w:val="FootnoteTextChar"/>
    <w:uiPriority w:val="99"/>
    <w:rsid w:val="007B16EE"/>
  </w:style>
  <w:style w:type="character" w:customStyle="1" w:styleId="FootnoteTextChar">
    <w:name w:val="Footnote Text Char"/>
    <w:basedOn w:val="DefaultParagraphFont"/>
    <w:link w:val="FootnoteText"/>
    <w:uiPriority w:val="99"/>
    <w:locked/>
    <w:rsid w:val="007B16EE"/>
    <w:rPr>
      <w:rFonts w:ascii="Arial" w:hAnsi="Arial" w:cs="Times New Roman"/>
      <w:lang w:val="x-none" w:eastAsia="en-US"/>
    </w:rPr>
  </w:style>
  <w:style w:type="character" w:styleId="FootnoteReference">
    <w:name w:val="footnote reference"/>
    <w:basedOn w:val="DefaultParagraphFont"/>
    <w:uiPriority w:val="99"/>
    <w:rsid w:val="007B16EE"/>
    <w:rPr>
      <w:rFonts w:cs="Times New Roman"/>
      <w:vertAlign w:val="superscript"/>
    </w:rPr>
  </w:style>
  <w:style w:type="numbering" w:customStyle="1" w:styleId="Numberletterbullets">
    <w:name w:val="Number/letter bullets"/>
    <w:pPr>
      <w:numPr>
        <w:numId w:val="9"/>
      </w:numPr>
    </w:pPr>
  </w:style>
  <w:style w:type="numbering" w:customStyle="1" w:styleId="BulletLevel1">
    <w:name w:val="Bullet Level 1"/>
    <w:pPr>
      <w:numPr>
        <w:numId w:val="5"/>
      </w:numPr>
    </w:pPr>
  </w:style>
  <w:style w:type="paragraph" w:customStyle="1" w:styleId="Sub-title">
    <w:name w:val="Sub-title"/>
    <w:basedOn w:val="Heading1"/>
    <w:link w:val="Sub-titleChar"/>
    <w:rsid w:val="000E37AC"/>
    <w:rPr>
      <w:szCs w:val="28"/>
    </w:rPr>
  </w:style>
  <w:style w:type="paragraph" w:customStyle="1" w:styleId="Fronttitle">
    <w:name w:val="Front title"/>
    <w:basedOn w:val="Heading1"/>
    <w:link w:val="FronttitleChar"/>
    <w:rsid w:val="000E37AC"/>
    <w:pPr>
      <w:spacing w:before="3600"/>
    </w:pPr>
    <w:rPr>
      <w:sz w:val="56"/>
    </w:rPr>
  </w:style>
  <w:style w:type="character" w:customStyle="1" w:styleId="Sub-titleChar">
    <w:name w:val="Sub-title Char"/>
    <w:basedOn w:val="Heading1Char"/>
    <w:link w:val="Sub-title"/>
    <w:rsid w:val="000E37AC"/>
    <w:rPr>
      <w:rFonts w:ascii="Arial" w:hAnsi="Arial" w:cs="Arial"/>
      <w:b/>
      <w:bCs/>
      <w:color w:val="548DD4" w:themeColor="text2" w:themeTint="99"/>
      <w:sz w:val="28"/>
      <w:szCs w:val="28"/>
      <w:lang w:eastAsia="en-US"/>
    </w:rPr>
  </w:style>
  <w:style w:type="paragraph" w:customStyle="1" w:styleId="Casestudytitle">
    <w:name w:val="Case study title"/>
    <w:basedOn w:val="Sub-title"/>
    <w:link w:val="CasestudytitleChar"/>
    <w:autoRedefine/>
    <w:qFormat/>
    <w:rsid w:val="000D29E1"/>
    <w:pPr>
      <w:ind w:left="720"/>
    </w:pPr>
  </w:style>
  <w:style w:type="character" w:customStyle="1" w:styleId="FronttitleChar">
    <w:name w:val="Front title Char"/>
    <w:basedOn w:val="Heading1Char"/>
    <w:link w:val="Fronttitle"/>
    <w:rsid w:val="000E37AC"/>
    <w:rPr>
      <w:rFonts w:ascii="Arial" w:hAnsi="Arial" w:cs="Arial"/>
      <w:b/>
      <w:bCs/>
      <w:color w:val="548DD4" w:themeColor="text2" w:themeTint="99"/>
      <w:sz w:val="56"/>
      <w:szCs w:val="26"/>
      <w:lang w:eastAsia="en-US"/>
    </w:rPr>
  </w:style>
  <w:style w:type="paragraph" w:customStyle="1" w:styleId="Casestudytext">
    <w:name w:val="Case study text"/>
    <w:basedOn w:val="Normal"/>
    <w:link w:val="CasestudytextChar"/>
    <w:qFormat/>
    <w:rsid w:val="00CF3B06"/>
    <w:pPr>
      <w:ind w:left="720"/>
    </w:pPr>
  </w:style>
  <w:style w:type="character" w:customStyle="1" w:styleId="CasestudytitleChar">
    <w:name w:val="Case study title Char"/>
    <w:basedOn w:val="Sub-titleChar"/>
    <w:link w:val="Casestudytitle"/>
    <w:rsid w:val="000D29E1"/>
    <w:rPr>
      <w:rFonts w:ascii="Helvetica" w:hAnsi="Helvetica" w:cs="Arial"/>
      <w:b/>
      <w:bCs/>
      <w:color w:val="0194A6"/>
      <w:sz w:val="36"/>
      <w:szCs w:val="28"/>
      <w:lang w:eastAsia="en-US"/>
    </w:rPr>
  </w:style>
  <w:style w:type="character" w:customStyle="1" w:styleId="CasestudytextChar">
    <w:name w:val="Case study text Char"/>
    <w:basedOn w:val="DefaultParagraphFont"/>
    <w:link w:val="Casestudytext"/>
    <w:rsid w:val="00CF3B06"/>
    <w:rPr>
      <w:rFonts w:ascii="Helvetica" w:hAnsi="Helvetica" w:cs="Arial"/>
      <w:sz w:val="22"/>
      <w:szCs w:val="24"/>
      <w:lang w:eastAsia="en-US"/>
    </w:rPr>
  </w:style>
  <w:style w:type="paragraph" w:customStyle="1" w:styleId="CoverReportTitle">
    <w:name w:val="Cover Report Title"/>
    <w:basedOn w:val="Normal"/>
    <w:autoRedefine/>
    <w:qFormat/>
    <w:rsid w:val="00771DF0"/>
    <w:pPr>
      <w:tabs>
        <w:tab w:val="left" w:pos="3402"/>
      </w:tabs>
      <w:spacing w:before="1920" w:after="1680" w:line="240" w:lineRule="auto"/>
      <w:ind w:right="709"/>
    </w:pPr>
    <w:rPr>
      <w:rFonts w:ascii="Calibri Light" w:eastAsiaTheme="minorHAnsi" w:hAnsi="Calibri Light" w:cs="Times New Roman"/>
      <w:color w:val="1B365D"/>
      <w:sz w:val="72"/>
      <w:szCs w:val="96"/>
    </w:rPr>
  </w:style>
  <w:style w:type="paragraph" w:customStyle="1" w:styleId="CoverReportSubTitle">
    <w:name w:val="Cover Report Sub Title"/>
    <w:basedOn w:val="CoverReportTitle"/>
    <w:next w:val="Normal"/>
    <w:autoRedefine/>
    <w:qFormat/>
    <w:rsid w:val="00DD7689"/>
    <w:pPr>
      <w:spacing w:before="113" w:after="57"/>
    </w:pPr>
    <w:rPr>
      <w:rFonts w:ascii="Calibri" w:hAnsi="Calibri"/>
      <w:b/>
      <w:sz w:val="32"/>
    </w:rPr>
  </w:style>
  <w:style w:type="paragraph" w:customStyle="1" w:styleId="Bullet">
    <w:name w:val="Bullet"/>
    <w:basedOn w:val="Normal"/>
    <w:autoRedefine/>
    <w:qFormat/>
    <w:rsid w:val="006F7E59"/>
    <w:pPr>
      <w:autoSpaceDE w:val="0"/>
      <w:autoSpaceDN w:val="0"/>
      <w:adjustRightInd w:val="0"/>
      <w:spacing w:before="120"/>
      <w:ind w:right="284"/>
      <w:contextualSpacing/>
    </w:pPr>
    <w:rPr>
      <w:rFonts w:eastAsiaTheme="minorHAnsi" w:cs="Times New Roman"/>
      <w:szCs w:val="22"/>
    </w:rPr>
  </w:style>
  <w:style w:type="paragraph" w:customStyle="1" w:styleId="Calloutbox">
    <w:name w:val="Callout box"/>
    <w:basedOn w:val="Normal"/>
    <w:next w:val="Normal"/>
    <w:link w:val="CalloutboxChar"/>
    <w:autoRedefine/>
    <w:qFormat/>
    <w:rsid w:val="00317AD4"/>
    <w:pPr>
      <w:pBdr>
        <w:left w:val="single" w:sz="24" w:space="4" w:color="9BCBEB"/>
        <w:right w:val="single" w:sz="24" w:space="4" w:color="9BCBEB"/>
      </w:pBdr>
      <w:shd w:val="clear" w:color="auto" w:fill="E7F2FA"/>
      <w:spacing w:before="240" w:after="240" w:line="320" w:lineRule="exact"/>
      <w:ind w:left="284" w:right="284"/>
      <w:contextualSpacing/>
    </w:pPr>
    <w:rPr>
      <w:rFonts w:eastAsiaTheme="minorHAnsi" w:cs="Times New Roman"/>
      <w:szCs w:val="22"/>
      <w:lang w:eastAsia="en-AU"/>
    </w:rPr>
  </w:style>
  <w:style w:type="character" w:styleId="IntenseEmphasis">
    <w:name w:val="Intense Emphasis"/>
    <w:aliases w:val="Figure Heading"/>
    <w:basedOn w:val="DefaultParagraphFont"/>
    <w:uiPriority w:val="21"/>
    <w:rsid w:val="004B2104"/>
    <w:rPr>
      <w:rFonts w:ascii="Arial" w:hAnsi="Arial"/>
      <w:b/>
      <w:bCs/>
      <w:i w:val="0"/>
      <w:iCs/>
      <w:color w:val="000000" w:themeColor="text1"/>
      <w:sz w:val="22"/>
    </w:rPr>
  </w:style>
  <w:style w:type="paragraph" w:customStyle="1" w:styleId="GlanceYellowHeading">
    <w:name w:val="Glance Yellow Heading"/>
    <w:basedOn w:val="Normal"/>
    <w:next w:val="GlanceHeading"/>
    <w:autoRedefine/>
    <w:rsid w:val="00A46F23"/>
    <w:pPr>
      <w:pBdr>
        <w:top w:val="single" w:sz="48" w:space="1" w:color="BFBFBF" w:themeColor="background1" w:themeShade="BF"/>
      </w:pBdr>
      <w:shd w:val="clear" w:color="auto" w:fill="FFFFFF" w:themeFill="background1"/>
      <w:spacing w:after="0"/>
      <w:contextualSpacing/>
      <w:jc w:val="center"/>
      <w:textboxTightWrap w:val="allLines"/>
    </w:pPr>
    <w:rPr>
      <w:rFonts w:eastAsiaTheme="minorHAnsi" w:cs="Times New Roman"/>
      <w:color w:val="0194A6"/>
      <w:spacing w:val="-10"/>
      <w:sz w:val="56"/>
      <w:szCs w:val="22"/>
    </w:rPr>
  </w:style>
  <w:style w:type="paragraph" w:customStyle="1" w:styleId="GlanceHeading">
    <w:name w:val="Glance Heading"/>
    <w:basedOn w:val="Normal"/>
    <w:next w:val="GlanceBody"/>
    <w:autoRedefine/>
    <w:rsid w:val="00CF3B06"/>
    <w:pPr>
      <w:keepNext/>
      <w:keepLines/>
      <w:widowControl w:val="0"/>
      <w:spacing w:after="0" w:line="240" w:lineRule="auto"/>
      <w:jc w:val="center"/>
      <w:textboxTightWrap w:val="allLines"/>
    </w:pPr>
    <w:rPr>
      <w:rFonts w:eastAsiaTheme="minorHAnsi" w:cs="Times New Roman"/>
      <w:b/>
      <w:color w:val="0194A6"/>
      <w:sz w:val="96"/>
      <w:szCs w:val="22"/>
    </w:rPr>
  </w:style>
  <w:style w:type="paragraph" w:customStyle="1" w:styleId="GlanceBody">
    <w:name w:val="Glance Body"/>
    <w:basedOn w:val="Normal"/>
    <w:autoRedefine/>
    <w:qFormat/>
    <w:rsid w:val="00CF3B06"/>
    <w:pPr>
      <w:pBdr>
        <w:bottom w:val="single" w:sz="2" w:space="8" w:color="BFBFBF" w:themeColor="background1" w:themeShade="BF"/>
      </w:pBdr>
      <w:spacing w:after="113" w:line="240" w:lineRule="auto"/>
      <w:jc w:val="center"/>
    </w:pPr>
    <w:rPr>
      <w:rFonts w:eastAsiaTheme="minorHAnsi" w:cs="Times New Roman"/>
      <w:szCs w:val="22"/>
    </w:rPr>
  </w:style>
  <w:style w:type="paragraph" w:customStyle="1" w:styleId="CoverReportTitle1">
    <w:name w:val="Cover Report Title1"/>
    <w:basedOn w:val="Normal"/>
    <w:next w:val="CoverReportTitle"/>
    <w:rsid w:val="00205DBE"/>
    <w:pPr>
      <w:framePr w:w="4820" w:wrap="around" w:vAnchor="page" w:hAnchor="text" w:x="5388" w:y="795"/>
      <w:spacing w:after="0" w:line="560" w:lineRule="exact"/>
    </w:pPr>
    <w:rPr>
      <w:rFonts w:ascii="Fair Work" w:eastAsiaTheme="minorHAnsi" w:hAnsi="Fair Work" w:cs="Times New Roman"/>
      <w:color w:val="007CBA"/>
      <w:sz w:val="60"/>
      <w:szCs w:val="22"/>
    </w:rPr>
  </w:style>
  <w:style w:type="paragraph" w:customStyle="1" w:styleId="GreyBubbleBox1">
    <w:name w:val="Grey  Bubble Box1"/>
    <w:basedOn w:val="Normal"/>
    <w:next w:val="Normal"/>
    <w:autoRedefine/>
    <w:qFormat/>
    <w:rsid w:val="00A46F23"/>
    <w:pPr>
      <w:pBdr>
        <w:top w:val="single" w:sz="48" w:space="3" w:color="E5E5E5"/>
        <w:left w:val="single" w:sz="48" w:space="8" w:color="E5E5E5"/>
        <w:bottom w:val="single" w:sz="48" w:space="6" w:color="E5E5E5"/>
        <w:right w:val="single" w:sz="48" w:space="8" w:color="E5E5E5"/>
      </w:pBdr>
      <w:shd w:val="clear" w:color="auto" w:fill="E5E5E5"/>
      <w:spacing w:before="240" w:after="113" w:line="320" w:lineRule="exact"/>
      <w:ind w:left="284" w:right="284"/>
      <w:contextualSpacing/>
    </w:pPr>
    <w:rPr>
      <w:rFonts w:eastAsiaTheme="minorHAnsi" w:cs="Times New Roman"/>
      <w:szCs w:val="22"/>
    </w:rPr>
  </w:style>
  <w:style w:type="character" w:styleId="Emphasis">
    <w:name w:val="Emphasis"/>
    <w:basedOn w:val="DefaultParagraphFont"/>
    <w:rsid w:val="00CF3B06"/>
    <w:rPr>
      <w:i/>
      <w:iCs/>
    </w:rPr>
  </w:style>
  <w:style w:type="character" w:styleId="Strong">
    <w:name w:val="Strong"/>
    <w:basedOn w:val="DefaultParagraphFont"/>
    <w:uiPriority w:val="22"/>
    <w:qFormat/>
    <w:rsid w:val="00CF3B06"/>
    <w:rPr>
      <w:b/>
      <w:bCs/>
    </w:rPr>
  </w:style>
  <w:style w:type="paragraph" w:styleId="Subtitle">
    <w:name w:val="Subtitle"/>
    <w:basedOn w:val="Normal"/>
    <w:next w:val="Normal"/>
    <w:link w:val="SubtitleChar"/>
    <w:rsid w:val="00CF3B0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CF3B06"/>
    <w:rPr>
      <w:rFonts w:asciiTheme="majorHAnsi" w:eastAsiaTheme="majorEastAsia" w:hAnsiTheme="majorHAnsi" w:cstheme="majorBidi"/>
      <w:i/>
      <w:iCs/>
      <w:color w:val="4F81BD" w:themeColor="accent1"/>
      <w:spacing w:val="15"/>
      <w:sz w:val="24"/>
      <w:szCs w:val="24"/>
      <w:lang w:eastAsia="en-US"/>
    </w:rPr>
  </w:style>
  <w:style w:type="paragraph" w:styleId="NoSpacing">
    <w:name w:val="No Spacing"/>
    <w:uiPriority w:val="1"/>
    <w:rsid w:val="00CF3B06"/>
    <w:pPr>
      <w:jc w:val="both"/>
    </w:pPr>
    <w:rPr>
      <w:rFonts w:ascii="Arial" w:hAnsi="Arial" w:cs="Arial"/>
      <w:sz w:val="24"/>
      <w:szCs w:val="24"/>
      <w:lang w:eastAsia="en-US"/>
    </w:rPr>
  </w:style>
  <w:style w:type="paragraph" w:styleId="Quote">
    <w:name w:val="Quote"/>
    <w:basedOn w:val="Normal"/>
    <w:next w:val="Normal"/>
    <w:link w:val="QuoteChar"/>
    <w:uiPriority w:val="29"/>
    <w:qFormat/>
    <w:rsid w:val="00DB4602"/>
    <w:pPr>
      <w:spacing w:line="240" w:lineRule="auto"/>
    </w:pPr>
    <w:rPr>
      <w:i/>
      <w:iCs/>
      <w:color w:val="000000" w:themeColor="text1"/>
    </w:rPr>
  </w:style>
  <w:style w:type="character" w:customStyle="1" w:styleId="QuoteChar">
    <w:name w:val="Quote Char"/>
    <w:basedOn w:val="DefaultParagraphFont"/>
    <w:link w:val="Quote"/>
    <w:uiPriority w:val="29"/>
    <w:rsid w:val="00DB4602"/>
    <w:rPr>
      <w:rFonts w:asciiTheme="minorHAnsi" w:hAnsiTheme="minorHAnsi" w:cs="Arial"/>
      <w:i/>
      <w:iCs/>
      <w:color w:val="000000" w:themeColor="text1"/>
      <w:sz w:val="22"/>
      <w:szCs w:val="24"/>
      <w:lang w:eastAsia="en-US"/>
    </w:rPr>
  </w:style>
  <w:style w:type="paragraph" w:customStyle="1" w:styleId="CalloutBoxHeading">
    <w:name w:val="Callout Box Heading"/>
    <w:basedOn w:val="Calloutbox"/>
    <w:link w:val="CalloutBoxHeadingChar"/>
    <w:autoRedefine/>
    <w:qFormat/>
    <w:rsid w:val="003B62FE"/>
    <w:rPr>
      <w:b/>
      <w:sz w:val="24"/>
    </w:rPr>
  </w:style>
  <w:style w:type="character" w:customStyle="1" w:styleId="CalloutboxChar">
    <w:name w:val="Callout box Char"/>
    <w:basedOn w:val="DefaultParagraphFont"/>
    <w:link w:val="Calloutbox"/>
    <w:rsid w:val="00317AD4"/>
    <w:rPr>
      <w:rFonts w:asciiTheme="minorHAnsi" w:eastAsiaTheme="minorHAnsi" w:hAnsiTheme="minorHAnsi"/>
      <w:sz w:val="22"/>
      <w:szCs w:val="22"/>
      <w:shd w:val="clear" w:color="auto" w:fill="E7F2FA"/>
    </w:rPr>
  </w:style>
  <w:style w:type="character" w:customStyle="1" w:styleId="CalloutBoxHeadingChar">
    <w:name w:val="Callout Box Heading Char"/>
    <w:basedOn w:val="CalloutboxChar"/>
    <w:link w:val="CalloutBoxHeading"/>
    <w:rsid w:val="003B62FE"/>
    <w:rPr>
      <w:rFonts w:ascii="Helvetica" w:eastAsiaTheme="minorHAnsi" w:hAnsi="Helvetica"/>
      <w:b/>
      <w:color w:val="FFFFFF" w:themeColor="background1"/>
      <w:sz w:val="24"/>
      <w:szCs w:val="22"/>
      <w:shd w:val="clear" w:color="auto" w:fill="017F8F"/>
      <w:lang w:eastAsia="en-US"/>
    </w:rPr>
  </w:style>
  <w:style w:type="paragraph" w:customStyle="1" w:styleId="Calloutbox1">
    <w:name w:val="Callout box1"/>
    <w:basedOn w:val="Normal"/>
    <w:next w:val="Normal"/>
    <w:autoRedefine/>
    <w:rsid w:val="00E73829"/>
    <w:pPr>
      <w:pBdr>
        <w:top w:val="single" w:sz="48" w:space="3" w:color="017F8F"/>
        <w:left w:val="single" w:sz="48" w:space="8" w:color="017F8F"/>
        <w:bottom w:val="single" w:sz="48" w:space="6" w:color="017F8F"/>
        <w:right w:val="single" w:sz="48" w:space="8" w:color="017F8F"/>
      </w:pBdr>
      <w:shd w:val="clear" w:color="auto" w:fill="000000" w:themeFill="text1"/>
      <w:spacing w:before="240" w:after="113" w:line="320" w:lineRule="exact"/>
      <w:ind w:left="284" w:right="284"/>
      <w:contextualSpacing/>
    </w:pPr>
    <w:rPr>
      <w:rFonts w:eastAsiaTheme="minorHAnsi" w:cs="Times New Roman"/>
      <w:color w:val="FFFFFF" w:themeColor="background1"/>
      <w:szCs w:val="22"/>
    </w:rPr>
  </w:style>
  <w:style w:type="paragraph" w:customStyle="1" w:styleId="GlanceYellowHeading1">
    <w:name w:val="Glance Yellow Heading1"/>
    <w:basedOn w:val="Normal"/>
    <w:next w:val="GlanceHeading"/>
    <w:autoRedefine/>
    <w:rsid w:val="00CF3B06"/>
    <w:pPr>
      <w:pBdr>
        <w:top w:val="single" w:sz="48" w:space="1" w:color="BFBFBF" w:themeColor="background1" w:themeShade="BF"/>
      </w:pBdr>
      <w:shd w:val="clear" w:color="auto" w:fill="E5E5E5"/>
      <w:spacing w:after="0"/>
      <w:contextualSpacing/>
      <w:jc w:val="center"/>
      <w:textboxTightWrap w:val="allLines"/>
    </w:pPr>
    <w:rPr>
      <w:rFonts w:eastAsiaTheme="minorHAnsi" w:cs="Times New Roman"/>
      <w:color w:val="10C9DE"/>
      <w:spacing w:val="-10"/>
      <w:sz w:val="56"/>
      <w:szCs w:val="22"/>
    </w:rPr>
  </w:style>
  <w:style w:type="paragraph" w:customStyle="1" w:styleId="Pa5">
    <w:name w:val="Pa5"/>
    <w:basedOn w:val="Normal"/>
    <w:next w:val="Normal"/>
    <w:uiPriority w:val="99"/>
    <w:rsid w:val="000941D5"/>
    <w:pPr>
      <w:autoSpaceDE w:val="0"/>
      <w:autoSpaceDN w:val="0"/>
      <w:adjustRightInd w:val="0"/>
      <w:spacing w:after="0" w:line="241" w:lineRule="atLeast"/>
    </w:pPr>
    <w:rPr>
      <w:rFonts w:ascii="Open Sans SemiBold" w:hAnsi="Open Sans SemiBold" w:cs="Times New Roman"/>
      <w:sz w:val="24"/>
      <w:lang w:eastAsia="en-AU"/>
    </w:rPr>
  </w:style>
  <w:style w:type="paragraph" w:customStyle="1" w:styleId="Pa2">
    <w:name w:val="Pa2"/>
    <w:basedOn w:val="Normal"/>
    <w:next w:val="Normal"/>
    <w:uiPriority w:val="99"/>
    <w:rsid w:val="000941D5"/>
    <w:pPr>
      <w:autoSpaceDE w:val="0"/>
      <w:autoSpaceDN w:val="0"/>
      <w:adjustRightInd w:val="0"/>
      <w:spacing w:after="0" w:line="201" w:lineRule="atLeast"/>
    </w:pPr>
    <w:rPr>
      <w:rFonts w:ascii="Open Sans SemiBold" w:hAnsi="Open Sans SemiBold" w:cs="Times New Roman"/>
      <w:sz w:val="24"/>
      <w:lang w:eastAsia="en-AU"/>
    </w:rPr>
  </w:style>
  <w:style w:type="paragraph" w:customStyle="1" w:styleId="Footnote">
    <w:name w:val="Footnote"/>
    <w:basedOn w:val="FootnoteText"/>
    <w:qFormat/>
    <w:rsid w:val="00964151"/>
    <w:pPr>
      <w:spacing w:line="240" w:lineRule="auto"/>
    </w:pPr>
    <w:rPr>
      <w:sz w:val="18"/>
      <w:szCs w:val="18"/>
    </w:rPr>
  </w:style>
  <w:style w:type="paragraph" w:customStyle="1" w:styleId="Calloutboxbullets">
    <w:name w:val="Callout box bullets"/>
    <w:basedOn w:val="Calloutbox"/>
    <w:link w:val="CalloutboxbulletsChar"/>
    <w:qFormat/>
    <w:rsid w:val="00244FEA"/>
    <w:pPr>
      <w:numPr>
        <w:numId w:val="10"/>
      </w:numPr>
      <w:spacing w:before="120"/>
      <w:ind w:left="641" w:hanging="357"/>
    </w:pPr>
    <w:rPr>
      <w:rFonts w:cs="Arial"/>
    </w:rPr>
  </w:style>
  <w:style w:type="character" w:customStyle="1" w:styleId="CalloutboxbulletsChar">
    <w:name w:val="Callout box bullets Char"/>
    <w:basedOn w:val="CalloutboxChar"/>
    <w:link w:val="Calloutboxbullets"/>
    <w:rsid w:val="00244FEA"/>
    <w:rPr>
      <w:rFonts w:asciiTheme="minorHAnsi" w:eastAsiaTheme="minorHAnsi" w:hAnsiTheme="minorHAnsi" w:cs="Arial"/>
      <w:sz w:val="22"/>
      <w:szCs w:val="22"/>
      <w:shd w:val="clear" w:color="auto" w:fill="E7F2FA"/>
    </w:rPr>
  </w:style>
  <w:style w:type="character" w:customStyle="1" w:styleId="ListParagraphChar">
    <w:name w:val="List Paragraph Char"/>
    <w:aliases w:val="List Paragraph1 Char,List Paragraph11 Char,Recommendation Char,Brief List Paragraph 1 Char,DDM Gen Text Char,L Char,Numbered paragraph Char,CV text Char,Table text Char,F5 List Paragraph Char,Dot pt Char,List Paragraph111 Char"/>
    <w:basedOn w:val="DefaultParagraphFont"/>
    <w:link w:val="ListParagraph"/>
    <w:uiPriority w:val="34"/>
    <w:qFormat/>
    <w:locked/>
    <w:rsid w:val="00A70865"/>
    <w:rPr>
      <w:rFonts w:asciiTheme="minorHAnsi" w:hAnsiTheme="minorHAnsi" w:cs="Arial"/>
      <w:sz w:val="22"/>
      <w:szCs w:val="24"/>
      <w:lang w:eastAsia="en-US"/>
    </w:rPr>
  </w:style>
  <w:style w:type="paragraph" w:customStyle="1" w:styleId="base-text-paragraphnonumbers">
    <w:name w:val="base-text-paragraph no numbers"/>
    <w:basedOn w:val="Normal"/>
    <w:link w:val="base-text-paragraphnonumbersChar"/>
    <w:qFormat/>
    <w:rsid w:val="00ED0ED7"/>
    <w:pPr>
      <w:spacing w:before="120" w:line="240" w:lineRule="auto"/>
      <w:ind w:left="1134"/>
    </w:pPr>
    <w:rPr>
      <w:rFonts w:ascii="Times New Roman" w:hAnsi="Times New Roman" w:cs="Times New Roman"/>
      <w:szCs w:val="20"/>
      <w:lang w:eastAsia="en-AU"/>
    </w:rPr>
  </w:style>
  <w:style w:type="character" w:customStyle="1" w:styleId="base-text-paragraphnonumbersChar">
    <w:name w:val="base-text-paragraph no numbers Char"/>
    <w:basedOn w:val="DefaultParagraphFont"/>
    <w:link w:val="base-text-paragraphnonumbers"/>
    <w:rsid w:val="00ED0ED7"/>
    <w:rPr>
      <w:sz w:val="22"/>
    </w:rPr>
  </w:style>
  <w:style w:type="paragraph" w:styleId="Revision">
    <w:name w:val="Revision"/>
    <w:hidden/>
    <w:uiPriority w:val="99"/>
    <w:semiHidden/>
    <w:rsid w:val="009E7F13"/>
    <w:rPr>
      <w:rFonts w:asciiTheme="minorHAnsi" w:hAnsiTheme="minorHAnsi" w:cs="Arial"/>
      <w:sz w:val="22"/>
      <w:szCs w:val="24"/>
      <w:lang w:eastAsia="en-US"/>
    </w:rPr>
  </w:style>
  <w:style w:type="character" w:styleId="FollowedHyperlink">
    <w:name w:val="FollowedHyperlink"/>
    <w:basedOn w:val="DefaultParagraphFont"/>
    <w:semiHidden/>
    <w:unhideWhenUsed/>
    <w:rsid w:val="009920CF"/>
    <w:rPr>
      <w:color w:val="800080" w:themeColor="followedHyperlink"/>
      <w:u w:val="single"/>
    </w:rPr>
  </w:style>
  <w:style w:type="character" w:styleId="UnresolvedMention">
    <w:name w:val="Unresolved Mention"/>
    <w:basedOn w:val="DefaultParagraphFont"/>
    <w:uiPriority w:val="99"/>
    <w:semiHidden/>
    <w:unhideWhenUsed/>
    <w:rsid w:val="009A6780"/>
    <w:rPr>
      <w:color w:val="605E5C"/>
      <w:shd w:val="clear" w:color="auto" w:fill="E1DFDD"/>
    </w:rPr>
  </w:style>
  <w:style w:type="paragraph" w:customStyle="1" w:styleId="NumberedParafp">
    <w:name w:val="Numbered Para fp"/>
    <w:basedOn w:val="Normal"/>
    <w:autoRedefine/>
    <w:rsid w:val="00CC046C"/>
    <w:pPr>
      <w:spacing w:after="0" w:line="240" w:lineRule="auto"/>
      <w:jc w:val="both"/>
    </w:pPr>
    <w:rPr>
      <w:rFonts w:cstheme="minorHAnsi"/>
      <w:sz w:val="20"/>
      <w:szCs w:val="20"/>
      <w:lang w:eastAsia="en-AU"/>
    </w:rPr>
  </w:style>
  <w:style w:type="table" w:customStyle="1" w:styleId="TableGrid0">
    <w:name w:val="TableGrid"/>
    <w:rsid w:val="0003143B"/>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Default">
    <w:name w:val="Default"/>
    <w:rsid w:val="00295A1B"/>
    <w:pPr>
      <w:autoSpaceDE w:val="0"/>
      <w:autoSpaceDN w:val="0"/>
      <w:adjustRightInd w:val="0"/>
    </w:pPr>
    <w:rPr>
      <w:rFonts w:ascii="Calibri" w:eastAsiaTheme="minorHAnsi" w:hAnsi="Calibri" w:cs="Calibri"/>
      <w:color w:val="000000"/>
      <w:sz w:val="24"/>
      <w:szCs w:val="24"/>
      <w:lang w:eastAsia="en-US"/>
    </w:rPr>
  </w:style>
  <w:style w:type="paragraph" w:customStyle="1" w:styleId="ms-rteelement-p2">
    <w:name w:val="ms-rteelement-p2"/>
    <w:basedOn w:val="Normal"/>
    <w:rsid w:val="00295A1B"/>
    <w:pPr>
      <w:spacing w:after="150" w:line="312" w:lineRule="atLeast"/>
    </w:pPr>
    <w:rPr>
      <w:rFonts w:ascii="Open Sans" w:hAnsi="Open Sans" w:cs="Times New Roman"/>
      <w:color w:val="404040"/>
      <w:sz w:val="24"/>
      <w:lang w:eastAsia="en-AU"/>
    </w:rPr>
  </w:style>
  <w:style w:type="paragraph" w:customStyle="1" w:styleId="BasicParagraph">
    <w:name w:val="[Basic Paragraph]"/>
    <w:basedOn w:val="Normal"/>
    <w:uiPriority w:val="99"/>
    <w:rsid w:val="00A47EC8"/>
    <w:pPr>
      <w:autoSpaceDE w:val="0"/>
      <w:autoSpaceDN w:val="0"/>
      <w:adjustRightInd w:val="0"/>
      <w:spacing w:after="0" w:line="288" w:lineRule="auto"/>
      <w:textAlignment w:val="center"/>
    </w:pPr>
    <w:rPr>
      <w:rFonts w:ascii="Minion Pro" w:hAnsi="Minion Pro" w:cs="Minion Pro"/>
      <w:color w:val="000000"/>
      <w:sz w:val="24"/>
      <w:lang w:val="en-US" w:eastAsia="en-AU" w:bidi="si-LK"/>
    </w:rPr>
  </w:style>
  <w:style w:type="paragraph" w:styleId="NormalWeb">
    <w:name w:val="Normal (Web)"/>
    <w:basedOn w:val="Normal"/>
    <w:uiPriority w:val="99"/>
    <w:unhideWhenUsed/>
    <w:rsid w:val="000E7429"/>
    <w:pPr>
      <w:spacing w:before="100" w:beforeAutospacing="1" w:after="100" w:afterAutospacing="1" w:line="240" w:lineRule="auto"/>
    </w:pPr>
    <w:rPr>
      <w:rFonts w:ascii="Times New Roman" w:hAnsi="Times New Roman" w:cs="Times New Roman"/>
      <w:sz w:val="24"/>
      <w:lang w:eastAsia="en-AU"/>
    </w:rPr>
  </w:style>
  <w:style w:type="character" w:styleId="Mention">
    <w:name w:val="Mention"/>
    <w:basedOn w:val="DefaultParagraphFont"/>
    <w:uiPriority w:val="99"/>
    <w:unhideWhenUsed/>
    <w:rsid w:val="000C263E"/>
    <w:rPr>
      <w:color w:val="2B579A"/>
      <w:shd w:val="clear" w:color="auto" w:fill="E6E6E6"/>
    </w:rPr>
  </w:style>
  <w:style w:type="paragraph" w:customStyle="1" w:styleId="paragraph">
    <w:name w:val="paragraph"/>
    <w:basedOn w:val="Normal"/>
    <w:rsid w:val="002F44FA"/>
    <w:pPr>
      <w:spacing w:before="100" w:beforeAutospacing="1" w:after="100" w:afterAutospacing="1" w:line="240" w:lineRule="auto"/>
    </w:pPr>
    <w:rPr>
      <w:rFonts w:ascii="Times New Roman" w:hAnsi="Times New Roman" w:cs="Times New Roman"/>
      <w:sz w:val="24"/>
      <w:lang w:eastAsia="en-AU"/>
    </w:rPr>
  </w:style>
  <w:style w:type="character" w:customStyle="1" w:styleId="normaltextrun">
    <w:name w:val="normaltextrun"/>
    <w:basedOn w:val="DefaultParagraphFont"/>
    <w:rsid w:val="002F44FA"/>
  </w:style>
  <w:style w:type="character" w:customStyle="1" w:styleId="eop">
    <w:name w:val="eop"/>
    <w:basedOn w:val="DefaultParagraphFont"/>
    <w:rsid w:val="002F44FA"/>
  </w:style>
  <w:style w:type="character" w:customStyle="1" w:styleId="findhit">
    <w:name w:val="findhit"/>
    <w:basedOn w:val="DefaultParagraphFont"/>
    <w:rsid w:val="002F44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8408">
      <w:bodyDiv w:val="1"/>
      <w:marLeft w:val="0"/>
      <w:marRight w:val="0"/>
      <w:marTop w:val="0"/>
      <w:marBottom w:val="0"/>
      <w:divBdr>
        <w:top w:val="none" w:sz="0" w:space="0" w:color="auto"/>
        <w:left w:val="none" w:sz="0" w:space="0" w:color="auto"/>
        <w:bottom w:val="none" w:sz="0" w:space="0" w:color="auto"/>
        <w:right w:val="none" w:sz="0" w:space="0" w:color="auto"/>
      </w:divBdr>
    </w:div>
    <w:div w:id="81221967">
      <w:bodyDiv w:val="1"/>
      <w:marLeft w:val="0"/>
      <w:marRight w:val="0"/>
      <w:marTop w:val="0"/>
      <w:marBottom w:val="0"/>
      <w:divBdr>
        <w:top w:val="none" w:sz="0" w:space="0" w:color="auto"/>
        <w:left w:val="none" w:sz="0" w:space="0" w:color="auto"/>
        <w:bottom w:val="none" w:sz="0" w:space="0" w:color="auto"/>
        <w:right w:val="none" w:sz="0" w:space="0" w:color="auto"/>
      </w:divBdr>
    </w:div>
    <w:div w:id="89551750">
      <w:bodyDiv w:val="1"/>
      <w:marLeft w:val="0"/>
      <w:marRight w:val="0"/>
      <w:marTop w:val="0"/>
      <w:marBottom w:val="0"/>
      <w:divBdr>
        <w:top w:val="none" w:sz="0" w:space="0" w:color="auto"/>
        <w:left w:val="none" w:sz="0" w:space="0" w:color="auto"/>
        <w:bottom w:val="none" w:sz="0" w:space="0" w:color="auto"/>
        <w:right w:val="none" w:sz="0" w:space="0" w:color="auto"/>
      </w:divBdr>
    </w:div>
    <w:div w:id="131218137">
      <w:bodyDiv w:val="1"/>
      <w:marLeft w:val="0"/>
      <w:marRight w:val="0"/>
      <w:marTop w:val="0"/>
      <w:marBottom w:val="0"/>
      <w:divBdr>
        <w:top w:val="none" w:sz="0" w:space="0" w:color="auto"/>
        <w:left w:val="none" w:sz="0" w:space="0" w:color="auto"/>
        <w:bottom w:val="none" w:sz="0" w:space="0" w:color="auto"/>
        <w:right w:val="none" w:sz="0" w:space="0" w:color="auto"/>
      </w:divBdr>
    </w:div>
    <w:div w:id="149904021">
      <w:bodyDiv w:val="1"/>
      <w:marLeft w:val="0"/>
      <w:marRight w:val="0"/>
      <w:marTop w:val="0"/>
      <w:marBottom w:val="0"/>
      <w:divBdr>
        <w:top w:val="none" w:sz="0" w:space="0" w:color="auto"/>
        <w:left w:val="none" w:sz="0" w:space="0" w:color="auto"/>
        <w:bottom w:val="none" w:sz="0" w:space="0" w:color="auto"/>
        <w:right w:val="none" w:sz="0" w:space="0" w:color="auto"/>
      </w:divBdr>
    </w:div>
    <w:div w:id="159388250">
      <w:bodyDiv w:val="1"/>
      <w:marLeft w:val="0"/>
      <w:marRight w:val="0"/>
      <w:marTop w:val="0"/>
      <w:marBottom w:val="0"/>
      <w:divBdr>
        <w:top w:val="none" w:sz="0" w:space="0" w:color="auto"/>
        <w:left w:val="none" w:sz="0" w:space="0" w:color="auto"/>
        <w:bottom w:val="none" w:sz="0" w:space="0" w:color="auto"/>
        <w:right w:val="none" w:sz="0" w:space="0" w:color="auto"/>
      </w:divBdr>
    </w:div>
    <w:div w:id="176163346">
      <w:bodyDiv w:val="1"/>
      <w:marLeft w:val="0"/>
      <w:marRight w:val="0"/>
      <w:marTop w:val="0"/>
      <w:marBottom w:val="0"/>
      <w:divBdr>
        <w:top w:val="none" w:sz="0" w:space="0" w:color="auto"/>
        <w:left w:val="none" w:sz="0" w:space="0" w:color="auto"/>
        <w:bottom w:val="none" w:sz="0" w:space="0" w:color="auto"/>
        <w:right w:val="none" w:sz="0" w:space="0" w:color="auto"/>
      </w:divBdr>
      <w:divsChild>
        <w:div w:id="434906278">
          <w:marLeft w:val="0"/>
          <w:marRight w:val="0"/>
          <w:marTop w:val="0"/>
          <w:marBottom w:val="0"/>
          <w:divBdr>
            <w:top w:val="none" w:sz="0" w:space="0" w:color="auto"/>
            <w:left w:val="none" w:sz="0" w:space="0" w:color="auto"/>
            <w:bottom w:val="none" w:sz="0" w:space="0" w:color="auto"/>
            <w:right w:val="none" w:sz="0" w:space="0" w:color="auto"/>
          </w:divBdr>
          <w:divsChild>
            <w:div w:id="814613221">
              <w:marLeft w:val="0"/>
              <w:marRight w:val="0"/>
              <w:marTop w:val="0"/>
              <w:marBottom w:val="0"/>
              <w:divBdr>
                <w:top w:val="none" w:sz="0" w:space="0" w:color="auto"/>
                <w:left w:val="none" w:sz="0" w:space="0" w:color="auto"/>
                <w:bottom w:val="none" w:sz="0" w:space="0" w:color="auto"/>
                <w:right w:val="none" w:sz="0" w:space="0" w:color="auto"/>
              </w:divBdr>
              <w:divsChild>
                <w:div w:id="771558709">
                  <w:marLeft w:val="0"/>
                  <w:marRight w:val="0"/>
                  <w:marTop w:val="0"/>
                  <w:marBottom w:val="0"/>
                  <w:divBdr>
                    <w:top w:val="none" w:sz="0" w:space="0" w:color="auto"/>
                    <w:left w:val="none" w:sz="0" w:space="0" w:color="auto"/>
                    <w:bottom w:val="none" w:sz="0" w:space="0" w:color="auto"/>
                    <w:right w:val="none" w:sz="0" w:space="0" w:color="auto"/>
                  </w:divBdr>
                  <w:divsChild>
                    <w:div w:id="1112091415">
                      <w:marLeft w:val="0"/>
                      <w:marRight w:val="0"/>
                      <w:marTop w:val="0"/>
                      <w:marBottom w:val="0"/>
                      <w:divBdr>
                        <w:top w:val="none" w:sz="0" w:space="0" w:color="auto"/>
                        <w:left w:val="none" w:sz="0" w:space="0" w:color="auto"/>
                        <w:bottom w:val="none" w:sz="0" w:space="0" w:color="auto"/>
                        <w:right w:val="none" w:sz="0" w:space="0" w:color="auto"/>
                      </w:divBdr>
                      <w:divsChild>
                        <w:div w:id="710230232">
                          <w:marLeft w:val="0"/>
                          <w:marRight w:val="0"/>
                          <w:marTop w:val="0"/>
                          <w:marBottom w:val="0"/>
                          <w:divBdr>
                            <w:top w:val="none" w:sz="0" w:space="0" w:color="auto"/>
                            <w:left w:val="none" w:sz="0" w:space="0" w:color="auto"/>
                            <w:bottom w:val="none" w:sz="0" w:space="0" w:color="auto"/>
                            <w:right w:val="none" w:sz="0" w:space="0" w:color="auto"/>
                          </w:divBdr>
                          <w:divsChild>
                            <w:div w:id="77601298">
                              <w:marLeft w:val="0"/>
                              <w:marRight w:val="0"/>
                              <w:marTop w:val="0"/>
                              <w:marBottom w:val="0"/>
                              <w:divBdr>
                                <w:top w:val="none" w:sz="0" w:space="0" w:color="auto"/>
                                <w:left w:val="none" w:sz="0" w:space="0" w:color="auto"/>
                                <w:bottom w:val="none" w:sz="0" w:space="0" w:color="auto"/>
                                <w:right w:val="none" w:sz="0" w:space="0" w:color="auto"/>
                              </w:divBdr>
                              <w:divsChild>
                                <w:div w:id="1965765899">
                                  <w:marLeft w:val="0"/>
                                  <w:marRight w:val="0"/>
                                  <w:marTop w:val="0"/>
                                  <w:marBottom w:val="0"/>
                                  <w:divBdr>
                                    <w:top w:val="none" w:sz="0" w:space="0" w:color="auto"/>
                                    <w:left w:val="none" w:sz="0" w:space="0" w:color="auto"/>
                                    <w:bottom w:val="none" w:sz="0" w:space="0" w:color="auto"/>
                                    <w:right w:val="none" w:sz="0" w:space="0" w:color="auto"/>
                                  </w:divBdr>
                                  <w:divsChild>
                                    <w:div w:id="940987488">
                                      <w:marLeft w:val="0"/>
                                      <w:marRight w:val="0"/>
                                      <w:marTop w:val="100"/>
                                      <w:marBottom w:val="100"/>
                                      <w:divBdr>
                                        <w:top w:val="none" w:sz="0" w:space="0" w:color="auto"/>
                                        <w:left w:val="none" w:sz="0" w:space="0" w:color="auto"/>
                                        <w:bottom w:val="none" w:sz="0" w:space="0" w:color="auto"/>
                                        <w:right w:val="none" w:sz="0" w:space="0" w:color="auto"/>
                                      </w:divBdr>
                                      <w:divsChild>
                                        <w:div w:id="378630297">
                                          <w:marLeft w:val="0"/>
                                          <w:marRight w:val="0"/>
                                          <w:marTop w:val="0"/>
                                          <w:marBottom w:val="0"/>
                                          <w:divBdr>
                                            <w:top w:val="none" w:sz="0" w:space="0" w:color="auto"/>
                                            <w:left w:val="none" w:sz="0" w:space="0" w:color="auto"/>
                                            <w:bottom w:val="none" w:sz="0" w:space="0" w:color="auto"/>
                                            <w:right w:val="none" w:sz="0" w:space="0" w:color="auto"/>
                                          </w:divBdr>
                                          <w:divsChild>
                                            <w:div w:id="157818362">
                                              <w:marLeft w:val="0"/>
                                              <w:marRight w:val="0"/>
                                              <w:marTop w:val="0"/>
                                              <w:marBottom w:val="0"/>
                                              <w:divBdr>
                                                <w:top w:val="none" w:sz="0" w:space="0" w:color="auto"/>
                                                <w:left w:val="none" w:sz="0" w:space="0" w:color="auto"/>
                                                <w:bottom w:val="none" w:sz="0" w:space="0" w:color="auto"/>
                                                <w:right w:val="none" w:sz="0" w:space="0" w:color="auto"/>
                                              </w:divBdr>
                                              <w:divsChild>
                                                <w:div w:id="1693846516">
                                                  <w:marLeft w:val="0"/>
                                                  <w:marRight w:val="0"/>
                                                  <w:marTop w:val="0"/>
                                                  <w:marBottom w:val="0"/>
                                                  <w:divBdr>
                                                    <w:top w:val="none" w:sz="0" w:space="0" w:color="auto"/>
                                                    <w:left w:val="none" w:sz="0" w:space="0" w:color="auto"/>
                                                    <w:bottom w:val="none" w:sz="0" w:space="0" w:color="auto"/>
                                                    <w:right w:val="none" w:sz="0" w:space="0" w:color="auto"/>
                                                  </w:divBdr>
                                                  <w:divsChild>
                                                    <w:div w:id="170139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21853537">
      <w:bodyDiv w:val="1"/>
      <w:marLeft w:val="0"/>
      <w:marRight w:val="0"/>
      <w:marTop w:val="0"/>
      <w:marBottom w:val="0"/>
      <w:divBdr>
        <w:top w:val="none" w:sz="0" w:space="0" w:color="auto"/>
        <w:left w:val="none" w:sz="0" w:space="0" w:color="auto"/>
        <w:bottom w:val="none" w:sz="0" w:space="0" w:color="auto"/>
        <w:right w:val="none" w:sz="0" w:space="0" w:color="auto"/>
      </w:divBdr>
    </w:div>
    <w:div w:id="380786327">
      <w:bodyDiv w:val="1"/>
      <w:marLeft w:val="0"/>
      <w:marRight w:val="0"/>
      <w:marTop w:val="0"/>
      <w:marBottom w:val="0"/>
      <w:divBdr>
        <w:top w:val="none" w:sz="0" w:space="0" w:color="auto"/>
        <w:left w:val="none" w:sz="0" w:space="0" w:color="auto"/>
        <w:bottom w:val="none" w:sz="0" w:space="0" w:color="auto"/>
        <w:right w:val="none" w:sz="0" w:space="0" w:color="auto"/>
      </w:divBdr>
    </w:div>
    <w:div w:id="419957961">
      <w:bodyDiv w:val="1"/>
      <w:marLeft w:val="0"/>
      <w:marRight w:val="0"/>
      <w:marTop w:val="0"/>
      <w:marBottom w:val="0"/>
      <w:divBdr>
        <w:top w:val="none" w:sz="0" w:space="0" w:color="auto"/>
        <w:left w:val="none" w:sz="0" w:space="0" w:color="auto"/>
        <w:bottom w:val="none" w:sz="0" w:space="0" w:color="auto"/>
        <w:right w:val="none" w:sz="0" w:space="0" w:color="auto"/>
      </w:divBdr>
    </w:div>
    <w:div w:id="462817320">
      <w:bodyDiv w:val="1"/>
      <w:marLeft w:val="0"/>
      <w:marRight w:val="0"/>
      <w:marTop w:val="0"/>
      <w:marBottom w:val="0"/>
      <w:divBdr>
        <w:top w:val="none" w:sz="0" w:space="0" w:color="auto"/>
        <w:left w:val="none" w:sz="0" w:space="0" w:color="auto"/>
        <w:bottom w:val="none" w:sz="0" w:space="0" w:color="auto"/>
        <w:right w:val="none" w:sz="0" w:space="0" w:color="auto"/>
      </w:divBdr>
    </w:div>
    <w:div w:id="475950290">
      <w:bodyDiv w:val="1"/>
      <w:marLeft w:val="0"/>
      <w:marRight w:val="0"/>
      <w:marTop w:val="0"/>
      <w:marBottom w:val="0"/>
      <w:divBdr>
        <w:top w:val="none" w:sz="0" w:space="0" w:color="auto"/>
        <w:left w:val="none" w:sz="0" w:space="0" w:color="auto"/>
        <w:bottom w:val="none" w:sz="0" w:space="0" w:color="auto"/>
        <w:right w:val="none" w:sz="0" w:space="0" w:color="auto"/>
      </w:divBdr>
    </w:div>
    <w:div w:id="478305679">
      <w:bodyDiv w:val="1"/>
      <w:marLeft w:val="0"/>
      <w:marRight w:val="0"/>
      <w:marTop w:val="0"/>
      <w:marBottom w:val="0"/>
      <w:divBdr>
        <w:top w:val="none" w:sz="0" w:space="0" w:color="auto"/>
        <w:left w:val="none" w:sz="0" w:space="0" w:color="auto"/>
        <w:bottom w:val="none" w:sz="0" w:space="0" w:color="auto"/>
        <w:right w:val="none" w:sz="0" w:space="0" w:color="auto"/>
      </w:divBdr>
    </w:div>
    <w:div w:id="483592460">
      <w:bodyDiv w:val="1"/>
      <w:marLeft w:val="0"/>
      <w:marRight w:val="0"/>
      <w:marTop w:val="0"/>
      <w:marBottom w:val="0"/>
      <w:divBdr>
        <w:top w:val="none" w:sz="0" w:space="0" w:color="auto"/>
        <w:left w:val="none" w:sz="0" w:space="0" w:color="auto"/>
        <w:bottom w:val="none" w:sz="0" w:space="0" w:color="auto"/>
        <w:right w:val="none" w:sz="0" w:space="0" w:color="auto"/>
      </w:divBdr>
    </w:div>
    <w:div w:id="514349507">
      <w:bodyDiv w:val="1"/>
      <w:marLeft w:val="0"/>
      <w:marRight w:val="0"/>
      <w:marTop w:val="0"/>
      <w:marBottom w:val="0"/>
      <w:divBdr>
        <w:top w:val="none" w:sz="0" w:space="0" w:color="auto"/>
        <w:left w:val="none" w:sz="0" w:space="0" w:color="auto"/>
        <w:bottom w:val="none" w:sz="0" w:space="0" w:color="auto"/>
        <w:right w:val="none" w:sz="0" w:space="0" w:color="auto"/>
      </w:divBdr>
    </w:div>
    <w:div w:id="547881397">
      <w:bodyDiv w:val="1"/>
      <w:marLeft w:val="0"/>
      <w:marRight w:val="0"/>
      <w:marTop w:val="0"/>
      <w:marBottom w:val="0"/>
      <w:divBdr>
        <w:top w:val="none" w:sz="0" w:space="0" w:color="auto"/>
        <w:left w:val="none" w:sz="0" w:space="0" w:color="auto"/>
        <w:bottom w:val="none" w:sz="0" w:space="0" w:color="auto"/>
        <w:right w:val="none" w:sz="0" w:space="0" w:color="auto"/>
      </w:divBdr>
      <w:divsChild>
        <w:div w:id="1001007371">
          <w:marLeft w:val="0"/>
          <w:marRight w:val="0"/>
          <w:marTop w:val="0"/>
          <w:marBottom w:val="0"/>
          <w:divBdr>
            <w:top w:val="none" w:sz="0" w:space="0" w:color="auto"/>
            <w:left w:val="none" w:sz="0" w:space="0" w:color="auto"/>
            <w:bottom w:val="none" w:sz="0" w:space="0" w:color="auto"/>
            <w:right w:val="none" w:sz="0" w:space="0" w:color="auto"/>
          </w:divBdr>
          <w:divsChild>
            <w:div w:id="218591518">
              <w:marLeft w:val="0"/>
              <w:marRight w:val="0"/>
              <w:marTop w:val="0"/>
              <w:marBottom w:val="0"/>
              <w:divBdr>
                <w:top w:val="none" w:sz="0" w:space="0" w:color="auto"/>
                <w:left w:val="none" w:sz="0" w:space="0" w:color="auto"/>
                <w:bottom w:val="none" w:sz="0" w:space="0" w:color="auto"/>
                <w:right w:val="none" w:sz="0" w:space="0" w:color="auto"/>
              </w:divBdr>
              <w:divsChild>
                <w:div w:id="1705016976">
                  <w:marLeft w:val="0"/>
                  <w:marRight w:val="0"/>
                  <w:marTop w:val="0"/>
                  <w:marBottom w:val="0"/>
                  <w:divBdr>
                    <w:top w:val="none" w:sz="0" w:space="0" w:color="auto"/>
                    <w:left w:val="none" w:sz="0" w:space="0" w:color="auto"/>
                    <w:bottom w:val="none" w:sz="0" w:space="0" w:color="auto"/>
                    <w:right w:val="none" w:sz="0" w:space="0" w:color="auto"/>
                  </w:divBdr>
                  <w:divsChild>
                    <w:div w:id="1777865041">
                      <w:marLeft w:val="0"/>
                      <w:marRight w:val="0"/>
                      <w:marTop w:val="0"/>
                      <w:marBottom w:val="0"/>
                      <w:divBdr>
                        <w:top w:val="none" w:sz="0" w:space="0" w:color="auto"/>
                        <w:left w:val="none" w:sz="0" w:space="0" w:color="auto"/>
                        <w:bottom w:val="none" w:sz="0" w:space="0" w:color="auto"/>
                        <w:right w:val="none" w:sz="0" w:space="0" w:color="auto"/>
                      </w:divBdr>
                      <w:divsChild>
                        <w:div w:id="2037659738">
                          <w:marLeft w:val="0"/>
                          <w:marRight w:val="0"/>
                          <w:marTop w:val="0"/>
                          <w:marBottom w:val="0"/>
                          <w:divBdr>
                            <w:top w:val="none" w:sz="0" w:space="0" w:color="auto"/>
                            <w:left w:val="none" w:sz="0" w:space="0" w:color="auto"/>
                            <w:bottom w:val="none" w:sz="0" w:space="0" w:color="auto"/>
                            <w:right w:val="none" w:sz="0" w:space="0" w:color="auto"/>
                          </w:divBdr>
                          <w:divsChild>
                            <w:div w:id="1344747273">
                              <w:marLeft w:val="0"/>
                              <w:marRight w:val="0"/>
                              <w:marTop w:val="0"/>
                              <w:marBottom w:val="0"/>
                              <w:divBdr>
                                <w:top w:val="none" w:sz="0" w:space="0" w:color="auto"/>
                                <w:left w:val="none" w:sz="0" w:space="0" w:color="auto"/>
                                <w:bottom w:val="none" w:sz="0" w:space="0" w:color="auto"/>
                                <w:right w:val="none" w:sz="0" w:space="0" w:color="auto"/>
                              </w:divBdr>
                              <w:divsChild>
                                <w:div w:id="1351566603">
                                  <w:marLeft w:val="0"/>
                                  <w:marRight w:val="0"/>
                                  <w:marTop w:val="0"/>
                                  <w:marBottom w:val="0"/>
                                  <w:divBdr>
                                    <w:top w:val="none" w:sz="0" w:space="0" w:color="auto"/>
                                    <w:left w:val="none" w:sz="0" w:space="0" w:color="auto"/>
                                    <w:bottom w:val="none" w:sz="0" w:space="0" w:color="auto"/>
                                    <w:right w:val="none" w:sz="0" w:space="0" w:color="auto"/>
                                  </w:divBdr>
                                  <w:divsChild>
                                    <w:div w:id="579825751">
                                      <w:marLeft w:val="0"/>
                                      <w:marRight w:val="0"/>
                                      <w:marTop w:val="100"/>
                                      <w:marBottom w:val="100"/>
                                      <w:divBdr>
                                        <w:top w:val="none" w:sz="0" w:space="0" w:color="auto"/>
                                        <w:left w:val="none" w:sz="0" w:space="0" w:color="auto"/>
                                        <w:bottom w:val="none" w:sz="0" w:space="0" w:color="auto"/>
                                        <w:right w:val="none" w:sz="0" w:space="0" w:color="auto"/>
                                      </w:divBdr>
                                      <w:divsChild>
                                        <w:div w:id="265043246">
                                          <w:marLeft w:val="0"/>
                                          <w:marRight w:val="0"/>
                                          <w:marTop w:val="0"/>
                                          <w:marBottom w:val="0"/>
                                          <w:divBdr>
                                            <w:top w:val="none" w:sz="0" w:space="0" w:color="auto"/>
                                            <w:left w:val="none" w:sz="0" w:space="0" w:color="auto"/>
                                            <w:bottom w:val="none" w:sz="0" w:space="0" w:color="auto"/>
                                            <w:right w:val="none" w:sz="0" w:space="0" w:color="auto"/>
                                          </w:divBdr>
                                          <w:divsChild>
                                            <w:div w:id="1937130348">
                                              <w:marLeft w:val="0"/>
                                              <w:marRight w:val="0"/>
                                              <w:marTop w:val="0"/>
                                              <w:marBottom w:val="0"/>
                                              <w:divBdr>
                                                <w:top w:val="none" w:sz="0" w:space="0" w:color="auto"/>
                                                <w:left w:val="none" w:sz="0" w:space="0" w:color="auto"/>
                                                <w:bottom w:val="none" w:sz="0" w:space="0" w:color="auto"/>
                                                <w:right w:val="none" w:sz="0" w:space="0" w:color="auto"/>
                                              </w:divBdr>
                                              <w:divsChild>
                                                <w:div w:id="198203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2324464">
      <w:bodyDiv w:val="1"/>
      <w:marLeft w:val="0"/>
      <w:marRight w:val="0"/>
      <w:marTop w:val="0"/>
      <w:marBottom w:val="0"/>
      <w:divBdr>
        <w:top w:val="none" w:sz="0" w:space="0" w:color="auto"/>
        <w:left w:val="none" w:sz="0" w:space="0" w:color="auto"/>
        <w:bottom w:val="none" w:sz="0" w:space="0" w:color="auto"/>
        <w:right w:val="none" w:sz="0" w:space="0" w:color="auto"/>
      </w:divBdr>
    </w:div>
    <w:div w:id="610667712">
      <w:bodyDiv w:val="1"/>
      <w:marLeft w:val="0"/>
      <w:marRight w:val="0"/>
      <w:marTop w:val="0"/>
      <w:marBottom w:val="0"/>
      <w:divBdr>
        <w:top w:val="none" w:sz="0" w:space="0" w:color="auto"/>
        <w:left w:val="none" w:sz="0" w:space="0" w:color="auto"/>
        <w:bottom w:val="none" w:sz="0" w:space="0" w:color="auto"/>
        <w:right w:val="none" w:sz="0" w:space="0" w:color="auto"/>
      </w:divBdr>
    </w:div>
    <w:div w:id="717972118">
      <w:bodyDiv w:val="1"/>
      <w:marLeft w:val="0"/>
      <w:marRight w:val="0"/>
      <w:marTop w:val="0"/>
      <w:marBottom w:val="0"/>
      <w:divBdr>
        <w:top w:val="none" w:sz="0" w:space="0" w:color="auto"/>
        <w:left w:val="none" w:sz="0" w:space="0" w:color="auto"/>
        <w:bottom w:val="none" w:sz="0" w:space="0" w:color="auto"/>
        <w:right w:val="none" w:sz="0" w:space="0" w:color="auto"/>
      </w:divBdr>
    </w:div>
    <w:div w:id="774860630">
      <w:bodyDiv w:val="1"/>
      <w:marLeft w:val="0"/>
      <w:marRight w:val="0"/>
      <w:marTop w:val="0"/>
      <w:marBottom w:val="0"/>
      <w:divBdr>
        <w:top w:val="none" w:sz="0" w:space="0" w:color="auto"/>
        <w:left w:val="none" w:sz="0" w:space="0" w:color="auto"/>
        <w:bottom w:val="none" w:sz="0" w:space="0" w:color="auto"/>
        <w:right w:val="none" w:sz="0" w:space="0" w:color="auto"/>
      </w:divBdr>
    </w:div>
    <w:div w:id="779229568">
      <w:bodyDiv w:val="1"/>
      <w:marLeft w:val="0"/>
      <w:marRight w:val="0"/>
      <w:marTop w:val="0"/>
      <w:marBottom w:val="0"/>
      <w:divBdr>
        <w:top w:val="none" w:sz="0" w:space="0" w:color="auto"/>
        <w:left w:val="none" w:sz="0" w:space="0" w:color="auto"/>
        <w:bottom w:val="none" w:sz="0" w:space="0" w:color="auto"/>
        <w:right w:val="none" w:sz="0" w:space="0" w:color="auto"/>
      </w:divBdr>
    </w:div>
    <w:div w:id="779684161">
      <w:bodyDiv w:val="1"/>
      <w:marLeft w:val="0"/>
      <w:marRight w:val="0"/>
      <w:marTop w:val="0"/>
      <w:marBottom w:val="0"/>
      <w:divBdr>
        <w:top w:val="none" w:sz="0" w:space="0" w:color="auto"/>
        <w:left w:val="none" w:sz="0" w:space="0" w:color="auto"/>
        <w:bottom w:val="none" w:sz="0" w:space="0" w:color="auto"/>
        <w:right w:val="none" w:sz="0" w:space="0" w:color="auto"/>
      </w:divBdr>
    </w:div>
    <w:div w:id="803237345">
      <w:bodyDiv w:val="1"/>
      <w:marLeft w:val="0"/>
      <w:marRight w:val="0"/>
      <w:marTop w:val="0"/>
      <w:marBottom w:val="0"/>
      <w:divBdr>
        <w:top w:val="none" w:sz="0" w:space="0" w:color="auto"/>
        <w:left w:val="none" w:sz="0" w:space="0" w:color="auto"/>
        <w:bottom w:val="none" w:sz="0" w:space="0" w:color="auto"/>
        <w:right w:val="none" w:sz="0" w:space="0" w:color="auto"/>
      </w:divBdr>
    </w:div>
    <w:div w:id="814571183">
      <w:bodyDiv w:val="1"/>
      <w:marLeft w:val="0"/>
      <w:marRight w:val="0"/>
      <w:marTop w:val="0"/>
      <w:marBottom w:val="0"/>
      <w:divBdr>
        <w:top w:val="none" w:sz="0" w:space="0" w:color="auto"/>
        <w:left w:val="none" w:sz="0" w:space="0" w:color="auto"/>
        <w:bottom w:val="none" w:sz="0" w:space="0" w:color="auto"/>
        <w:right w:val="none" w:sz="0" w:space="0" w:color="auto"/>
      </w:divBdr>
      <w:divsChild>
        <w:div w:id="984118308">
          <w:marLeft w:val="0"/>
          <w:marRight w:val="0"/>
          <w:marTop w:val="0"/>
          <w:marBottom w:val="0"/>
          <w:divBdr>
            <w:top w:val="none" w:sz="0" w:space="0" w:color="auto"/>
            <w:left w:val="none" w:sz="0" w:space="0" w:color="auto"/>
            <w:bottom w:val="none" w:sz="0" w:space="0" w:color="auto"/>
            <w:right w:val="none" w:sz="0" w:space="0" w:color="auto"/>
          </w:divBdr>
        </w:div>
      </w:divsChild>
    </w:div>
    <w:div w:id="829297027">
      <w:bodyDiv w:val="1"/>
      <w:marLeft w:val="0"/>
      <w:marRight w:val="0"/>
      <w:marTop w:val="0"/>
      <w:marBottom w:val="0"/>
      <w:divBdr>
        <w:top w:val="none" w:sz="0" w:space="0" w:color="auto"/>
        <w:left w:val="none" w:sz="0" w:space="0" w:color="auto"/>
        <w:bottom w:val="none" w:sz="0" w:space="0" w:color="auto"/>
        <w:right w:val="none" w:sz="0" w:space="0" w:color="auto"/>
      </w:divBdr>
    </w:div>
    <w:div w:id="883521330">
      <w:bodyDiv w:val="1"/>
      <w:marLeft w:val="0"/>
      <w:marRight w:val="0"/>
      <w:marTop w:val="0"/>
      <w:marBottom w:val="0"/>
      <w:divBdr>
        <w:top w:val="none" w:sz="0" w:space="0" w:color="auto"/>
        <w:left w:val="none" w:sz="0" w:space="0" w:color="auto"/>
        <w:bottom w:val="none" w:sz="0" w:space="0" w:color="auto"/>
        <w:right w:val="none" w:sz="0" w:space="0" w:color="auto"/>
      </w:divBdr>
    </w:div>
    <w:div w:id="890118614">
      <w:bodyDiv w:val="1"/>
      <w:marLeft w:val="0"/>
      <w:marRight w:val="0"/>
      <w:marTop w:val="0"/>
      <w:marBottom w:val="0"/>
      <w:divBdr>
        <w:top w:val="none" w:sz="0" w:space="0" w:color="auto"/>
        <w:left w:val="none" w:sz="0" w:space="0" w:color="auto"/>
        <w:bottom w:val="none" w:sz="0" w:space="0" w:color="auto"/>
        <w:right w:val="none" w:sz="0" w:space="0" w:color="auto"/>
      </w:divBdr>
    </w:div>
    <w:div w:id="903642409">
      <w:bodyDiv w:val="1"/>
      <w:marLeft w:val="0"/>
      <w:marRight w:val="0"/>
      <w:marTop w:val="0"/>
      <w:marBottom w:val="0"/>
      <w:divBdr>
        <w:top w:val="none" w:sz="0" w:space="0" w:color="auto"/>
        <w:left w:val="none" w:sz="0" w:space="0" w:color="auto"/>
        <w:bottom w:val="none" w:sz="0" w:space="0" w:color="auto"/>
        <w:right w:val="none" w:sz="0" w:space="0" w:color="auto"/>
      </w:divBdr>
    </w:div>
    <w:div w:id="916591058">
      <w:bodyDiv w:val="1"/>
      <w:marLeft w:val="0"/>
      <w:marRight w:val="0"/>
      <w:marTop w:val="0"/>
      <w:marBottom w:val="0"/>
      <w:divBdr>
        <w:top w:val="none" w:sz="0" w:space="0" w:color="auto"/>
        <w:left w:val="none" w:sz="0" w:space="0" w:color="auto"/>
        <w:bottom w:val="none" w:sz="0" w:space="0" w:color="auto"/>
        <w:right w:val="none" w:sz="0" w:space="0" w:color="auto"/>
      </w:divBdr>
    </w:div>
    <w:div w:id="924848396">
      <w:bodyDiv w:val="1"/>
      <w:marLeft w:val="0"/>
      <w:marRight w:val="0"/>
      <w:marTop w:val="0"/>
      <w:marBottom w:val="0"/>
      <w:divBdr>
        <w:top w:val="none" w:sz="0" w:space="0" w:color="auto"/>
        <w:left w:val="none" w:sz="0" w:space="0" w:color="auto"/>
        <w:bottom w:val="none" w:sz="0" w:space="0" w:color="auto"/>
        <w:right w:val="none" w:sz="0" w:space="0" w:color="auto"/>
      </w:divBdr>
    </w:div>
    <w:div w:id="949363781">
      <w:bodyDiv w:val="1"/>
      <w:marLeft w:val="0"/>
      <w:marRight w:val="0"/>
      <w:marTop w:val="0"/>
      <w:marBottom w:val="0"/>
      <w:divBdr>
        <w:top w:val="none" w:sz="0" w:space="0" w:color="auto"/>
        <w:left w:val="none" w:sz="0" w:space="0" w:color="auto"/>
        <w:bottom w:val="none" w:sz="0" w:space="0" w:color="auto"/>
        <w:right w:val="none" w:sz="0" w:space="0" w:color="auto"/>
      </w:divBdr>
    </w:div>
    <w:div w:id="962271014">
      <w:bodyDiv w:val="1"/>
      <w:marLeft w:val="0"/>
      <w:marRight w:val="0"/>
      <w:marTop w:val="0"/>
      <w:marBottom w:val="0"/>
      <w:divBdr>
        <w:top w:val="none" w:sz="0" w:space="0" w:color="auto"/>
        <w:left w:val="none" w:sz="0" w:space="0" w:color="auto"/>
        <w:bottom w:val="none" w:sz="0" w:space="0" w:color="auto"/>
        <w:right w:val="none" w:sz="0" w:space="0" w:color="auto"/>
      </w:divBdr>
    </w:div>
    <w:div w:id="1036195676">
      <w:bodyDiv w:val="1"/>
      <w:marLeft w:val="0"/>
      <w:marRight w:val="0"/>
      <w:marTop w:val="0"/>
      <w:marBottom w:val="0"/>
      <w:divBdr>
        <w:top w:val="none" w:sz="0" w:space="0" w:color="auto"/>
        <w:left w:val="none" w:sz="0" w:space="0" w:color="auto"/>
        <w:bottom w:val="none" w:sz="0" w:space="0" w:color="auto"/>
        <w:right w:val="none" w:sz="0" w:space="0" w:color="auto"/>
      </w:divBdr>
      <w:divsChild>
        <w:div w:id="1653439862">
          <w:marLeft w:val="0"/>
          <w:marRight w:val="0"/>
          <w:marTop w:val="0"/>
          <w:marBottom w:val="0"/>
          <w:divBdr>
            <w:top w:val="none" w:sz="0" w:space="0" w:color="auto"/>
            <w:left w:val="none" w:sz="0" w:space="0" w:color="auto"/>
            <w:bottom w:val="none" w:sz="0" w:space="0" w:color="auto"/>
            <w:right w:val="none" w:sz="0" w:space="0" w:color="auto"/>
          </w:divBdr>
          <w:divsChild>
            <w:div w:id="330573185">
              <w:marLeft w:val="0"/>
              <w:marRight w:val="0"/>
              <w:marTop w:val="0"/>
              <w:marBottom w:val="0"/>
              <w:divBdr>
                <w:top w:val="none" w:sz="0" w:space="0" w:color="auto"/>
                <w:left w:val="none" w:sz="0" w:space="0" w:color="auto"/>
                <w:bottom w:val="none" w:sz="0" w:space="0" w:color="auto"/>
                <w:right w:val="none" w:sz="0" w:space="0" w:color="auto"/>
              </w:divBdr>
              <w:divsChild>
                <w:div w:id="1779789542">
                  <w:marLeft w:val="0"/>
                  <w:marRight w:val="0"/>
                  <w:marTop w:val="0"/>
                  <w:marBottom w:val="0"/>
                  <w:divBdr>
                    <w:top w:val="none" w:sz="0" w:space="0" w:color="auto"/>
                    <w:left w:val="none" w:sz="0" w:space="0" w:color="auto"/>
                    <w:bottom w:val="none" w:sz="0" w:space="0" w:color="auto"/>
                    <w:right w:val="none" w:sz="0" w:space="0" w:color="auto"/>
                  </w:divBdr>
                  <w:divsChild>
                    <w:div w:id="1233810920">
                      <w:marLeft w:val="0"/>
                      <w:marRight w:val="0"/>
                      <w:marTop w:val="0"/>
                      <w:marBottom w:val="0"/>
                      <w:divBdr>
                        <w:top w:val="none" w:sz="0" w:space="0" w:color="auto"/>
                        <w:left w:val="none" w:sz="0" w:space="0" w:color="auto"/>
                        <w:bottom w:val="none" w:sz="0" w:space="0" w:color="auto"/>
                        <w:right w:val="none" w:sz="0" w:space="0" w:color="auto"/>
                      </w:divBdr>
                      <w:divsChild>
                        <w:div w:id="1888835462">
                          <w:marLeft w:val="0"/>
                          <w:marRight w:val="0"/>
                          <w:marTop w:val="0"/>
                          <w:marBottom w:val="0"/>
                          <w:divBdr>
                            <w:top w:val="none" w:sz="0" w:space="0" w:color="auto"/>
                            <w:left w:val="none" w:sz="0" w:space="0" w:color="auto"/>
                            <w:bottom w:val="none" w:sz="0" w:space="0" w:color="auto"/>
                            <w:right w:val="none" w:sz="0" w:space="0" w:color="auto"/>
                          </w:divBdr>
                          <w:divsChild>
                            <w:div w:id="537082600">
                              <w:marLeft w:val="0"/>
                              <w:marRight w:val="0"/>
                              <w:marTop w:val="0"/>
                              <w:marBottom w:val="0"/>
                              <w:divBdr>
                                <w:top w:val="none" w:sz="0" w:space="0" w:color="auto"/>
                                <w:left w:val="none" w:sz="0" w:space="0" w:color="auto"/>
                                <w:bottom w:val="none" w:sz="0" w:space="0" w:color="auto"/>
                                <w:right w:val="none" w:sz="0" w:space="0" w:color="auto"/>
                              </w:divBdr>
                              <w:divsChild>
                                <w:div w:id="1103647931">
                                  <w:marLeft w:val="0"/>
                                  <w:marRight w:val="0"/>
                                  <w:marTop w:val="0"/>
                                  <w:marBottom w:val="0"/>
                                  <w:divBdr>
                                    <w:top w:val="none" w:sz="0" w:space="0" w:color="auto"/>
                                    <w:left w:val="none" w:sz="0" w:space="0" w:color="auto"/>
                                    <w:bottom w:val="none" w:sz="0" w:space="0" w:color="auto"/>
                                    <w:right w:val="none" w:sz="0" w:space="0" w:color="auto"/>
                                  </w:divBdr>
                                  <w:divsChild>
                                    <w:div w:id="1237669439">
                                      <w:marLeft w:val="0"/>
                                      <w:marRight w:val="0"/>
                                      <w:marTop w:val="0"/>
                                      <w:marBottom w:val="0"/>
                                      <w:divBdr>
                                        <w:top w:val="none" w:sz="0" w:space="0" w:color="auto"/>
                                        <w:left w:val="none" w:sz="0" w:space="0" w:color="auto"/>
                                        <w:bottom w:val="none" w:sz="0" w:space="0" w:color="auto"/>
                                        <w:right w:val="none" w:sz="0" w:space="0" w:color="auto"/>
                                      </w:divBdr>
                                      <w:divsChild>
                                        <w:div w:id="123955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2820430">
      <w:bodyDiv w:val="1"/>
      <w:marLeft w:val="0"/>
      <w:marRight w:val="0"/>
      <w:marTop w:val="0"/>
      <w:marBottom w:val="0"/>
      <w:divBdr>
        <w:top w:val="none" w:sz="0" w:space="0" w:color="auto"/>
        <w:left w:val="none" w:sz="0" w:space="0" w:color="auto"/>
        <w:bottom w:val="none" w:sz="0" w:space="0" w:color="auto"/>
        <w:right w:val="none" w:sz="0" w:space="0" w:color="auto"/>
      </w:divBdr>
      <w:divsChild>
        <w:div w:id="123277418">
          <w:marLeft w:val="0"/>
          <w:marRight w:val="0"/>
          <w:marTop w:val="0"/>
          <w:marBottom w:val="0"/>
          <w:divBdr>
            <w:top w:val="none" w:sz="0" w:space="0" w:color="auto"/>
            <w:left w:val="none" w:sz="0" w:space="0" w:color="auto"/>
            <w:bottom w:val="none" w:sz="0" w:space="0" w:color="auto"/>
            <w:right w:val="none" w:sz="0" w:space="0" w:color="auto"/>
          </w:divBdr>
          <w:divsChild>
            <w:div w:id="1750230193">
              <w:marLeft w:val="0"/>
              <w:marRight w:val="0"/>
              <w:marTop w:val="0"/>
              <w:marBottom w:val="0"/>
              <w:divBdr>
                <w:top w:val="none" w:sz="0" w:space="0" w:color="auto"/>
                <w:left w:val="none" w:sz="0" w:space="0" w:color="auto"/>
                <w:bottom w:val="none" w:sz="0" w:space="0" w:color="auto"/>
                <w:right w:val="none" w:sz="0" w:space="0" w:color="auto"/>
              </w:divBdr>
              <w:divsChild>
                <w:div w:id="878667302">
                  <w:marLeft w:val="0"/>
                  <w:marRight w:val="0"/>
                  <w:marTop w:val="0"/>
                  <w:marBottom w:val="0"/>
                  <w:divBdr>
                    <w:top w:val="none" w:sz="0" w:space="0" w:color="auto"/>
                    <w:left w:val="none" w:sz="0" w:space="0" w:color="auto"/>
                    <w:bottom w:val="none" w:sz="0" w:space="0" w:color="auto"/>
                    <w:right w:val="none" w:sz="0" w:space="0" w:color="auto"/>
                  </w:divBdr>
                  <w:divsChild>
                    <w:div w:id="1579366075">
                      <w:marLeft w:val="0"/>
                      <w:marRight w:val="0"/>
                      <w:marTop w:val="0"/>
                      <w:marBottom w:val="0"/>
                      <w:divBdr>
                        <w:top w:val="none" w:sz="0" w:space="0" w:color="auto"/>
                        <w:left w:val="none" w:sz="0" w:space="0" w:color="auto"/>
                        <w:bottom w:val="none" w:sz="0" w:space="0" w:color="auto"/>
                        <w:right w:val="none" w:sz="0" w:space="0" w:color="auto"/>
                      </w:divBdr>
                      <w:divsChild>
                        <w:div w:id="814026599">
                          <w:marLeft w:val="0"/>
                          <w:marRight w:val="0"/>
                          <w:marTop w:val="0"/>
                          <w:marBottom w:val="0"/>
                          <w:divBdr>
                            <w:top w:val="none" w:sz="0" w:space="0" w:color="auto"/>
                            <w:left w:val="none" w:sz="0" w:space="0" w:color="auto"/>
                            <w:bottom w:val="none" w:sz="0" w:space="0" w:color="auto"/>
                            <w:right w:val="none" w:sz="0" w:space="0" w:color="auto"/>
                          </w:divBdr>
                          <w:divsChild>
                            <w:div w:id="380718063">
                              <w:marLeft w:val="0"/>
                              <w:marRight w:val="0"/>
                              <w:marTop w:val="0"/>
                              <w:marBottom w:val="0"/>
                              <w:divBdr>
                                <w:top w:val="none" w:sz="0" w:space="0" w:color="auto"/>
                                <w:left w:val="none" w:sz="0" w:space="0" w:color="auto"/>
                                <w:bottom w:val="none" w:sz="0" w:space="0" w:color="auto"/>
                                <w:right w:val="none" w:sz="0" w:space="0" w:color="auto"/>
                              </w:divBdr>
                              <w:divsChild>
                                <w:div w:id="639114643">
                                  <w:marLeft w:val="0"/>
                                  <w:marRight w:val="0"/>
                                  <w:marTop w:val="0"/>
                                  <w:marBottom w:val="0"/>
                                  <w:divBdr>
                                    <w:top w:val="none" w:sz="0" w:space="0" w:color="auto"/>
                                    <w:left w:val="none" w:sz="0" w:space="0" w:color="auto"/>
                                    <w:bottom w:val="none" w:sz="0" w:space="0" w:color="auto"/>
                                    <w:right w:val="none" w:sz="0" w:space="0" w:color="auto"/>
                                  </w:divBdr>
                                  <w:divsChild>
                                    <w:div w:id="1509058141">
                                      <w:marLeft w:val="0"/>
                                      <w:marRight w:val="0"/>
                                      <w:marTop w:val="100"/>
                                      <w:marBottom w:val="100"/>
                                      <w:divBdr>
                                        <w:top w:val="none" w:sz="0" w:space="0" w:color="auto"/>
                                        <w:left w:val="none" w:sz="0" w:space="0" w:color="auto"/>
                                        <w:bottom w:val="none" w:sz="0" w:space="0" w:color="auto"/>
                                        <w:right w:val="none" w:sz="0" w:space="0" w:color="auto"/>
                                      </w:divBdr>
                                      <w:divsChild>
                                        <w:div w:id="1776629609">
                                          <w:marLeft w:val="0"/>
                                          <w:marRight w:val="0"/>
                                          <w:marTop w:val="0"/>
                                          <w:marBottom w:val="0"/>
                                          <w:divBdr>
                                            <w:top w:val="none" w:sz="0" w:space="0" w:color="auto"/>
                                            <w:left w:val="none" w:sz="0" w:space="0" w:color="auto"/>
                                            <w:bottom w:val="none" w:sz="0" w:space="0" w:color="auto"/>
                                            <w:right w:val="none" w:sz="0" w:space="0" w:color="auto"/>
                                          </w:divBdr>
                                          <w:divsChild>
                                            <w:div w:id="1380085137">
                                              <w:marLeft w:val="0"/>
                                              <w:marRight w:val="0"/>
                                              <w:marTop w:val="0"/>
                                              <w:marBottom w:val="0"/>
                                              <w:divBdr>
                                                <w:top w:val="none" w:sz="0" w:space="0" w:color="auto"/>
                                                <w:left w:val="none" w:sz="0" w:space="0" w:color="auto"/>
                                                <w:bottom w:val="none" w:sz="0" w:space="0" w:color="auto"/>
                                                <w:right w:val="none" w:sz="0" w:space="0" w:color="auto"/>
                                              </w:divBdr>
                                              <w:divsChild>
                                                <w:div w:id="2119254570">
                                                  <w:marLeft w:val="0"/>
                                                  <w:marRight w:val="0"/>
                                                  <w:marTop w:val="0"/>
                                                  <w:marBottom w:val="0"/>
                                                  <w:divBdr>
                                                    <w:top w:val="none" w:sz="0" w:space="0" w:color="auto"/>
                                                    <w:left w:val="none" w:sz="0" w:space="0" w:color="auto"/>
                                                    <w:bottom w:val="none" w:sz="0" w:space="0" w:color="auto"/>
                                                    <w:right w:val="none" w:sz="0" w:space="0" w:color="auto"/>
                                                  </w:divBdr>
                                                  <w:divsChild>
                                                    <w:div w:id="19348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0996869">
      <w:bodyDiv w:val="1"/>
      <w:marLeft w:val="0"/>
      <w:marRight w:val="0"/>
      <w:marTop w:val="0"/>
      <w:marBottom w:val="0"/>
      <w:divBdr>
        <w:top w:val="none" w:sz="0" w:space="0" w:color="auto"/>
        <w:left w:val="none" w:sz="0" w:space="0" w:color="auto"/>
        <w:bottom w:val="none" w:sz="0" w:space="0" w:color="auto"/>
        <w:right w:val="none" w:sz="0" w:space="0" w:color="auto"/>
      </w:divBdr>
    </w:div>
    <w:div w:id="1132139447">
      <w:bodyDiv w:val="1"/>
      <w:marLeft w:val="0"/>
      <w:marRight w:val="0"/>
      <w:marTop w:val="0"/>
      <w:marBottom w:val="0"/>
      <w:divBdr>
        <w:top w:val="none" w:sz="0" w:space="0" w:color="auto"/>
        <w:left w:val="none" w:sz="0" w:space="0" w:color="auto"/>
        <w:bottom w:val="none" w:sz="0" w:space="0" w:color="auto"/>
        <w:right w:val="none" w:sz="0" w:space="0" w:color="auto"/>
      </w:divBdr>
    </w:div>
    <w:div w:id="1134519334">
      <w:bodyDiv w:val="1"/>
      <w:marLeft w:val="0"/>
      <w:marRight w:val="0"/>
      <w:marTop w:val="0"/>
      <w:marBottom w:val="0"/>
      <w:divBdr>
        <w:top w:val="none" w:sz="0" w:space="0" w:color="auto"/>
        <w:left w:val="none" w:sz="0" w:space="0" w:color="auto"/>
        <w:bottom w:val="none" w:sz="0" w:space="0" w:color="auto"/>
        <w:right w:val="none" w:sz="0" w:space="0" w:color="auto"/>
      </w:divBdr>
    </w:div>
    <w:div w:id="1134953184">
      <w:bodyDiv w:val="1"/>
      <w:marLeft w:val="0"/>
      <w:marRight w:val="0"/>
      <w:marTop w:val="0"/>
      <w:marBottom w:val="0"/>
      <w:divBdr>
        <w:top w:val="none" w:sz="0" w:space="0" w:color="auto"/>
        <w:left w:val="none" w:sz="0" w:space="0" w:color="auto"/>
        <w:bottom w:val="none" w:sz="0" w:space="0" w:color="auto"/>
        <w:right w:val="none" w:sz="0" w:space="0" w:color="auto"/>
      </w:divBdr>
    </w:div>
    <w:div w:id="1164123468">
      <w:bodyDiv w:val="1"/>
      <w:marLeft w:val="0"/>
      <w:marRight w:val="0"/>
      <w:marTop w:val="0"/>
      <w:marBottom w:val="0"/>
      <w:divBdr>
        <w:top w:val="none" w:sz="0" w:space="0" w:color="auto"/>
        <w:left w:val="none" w:sz="0" w:space="0" w:color="auto"/>
        <w:bottom w:val="none" w:sz="0" w:space="0" w:color="auto"/>
        <w:right w:val="none" w:sz="0" w:space="0" w:color="auto"/>
      </w:divBdr>
    </w:div>
    <w:div w:id="1205097946">
      <w:bodyDiv w:val="1"/>
      <w:marLeft w:val="0"/>
      <w:marRight w:val="0"/>
      <w:marTop w:val="0"/>
      <w:marBottom w:val="0"/>
      <w:divBdr>
        <w:top w:val="none" w:sz="0" w:space="0" w:color="auto"/>
        <w:left w:val="none" w:sz="0" w:space="0" w:color="auto"/>
        <w:bottom w:val="none" w:sz="0" w:space="0" w:color="auto"/>
        <w:right w:val="none" w:sz="0" w:space="0" w:color="auto"/>
      </w:divBdr>
    </w:div>
    <w:div w:id="1230919315">
      <w:bodyDiv w:val="1"/>
      <w:marLeft w:val="0"/>
      <w:marRight w:val="0"/>
      <w:marTop w:val="0"/>
      <w:marBottom w:val="0"/>
      <w:divBdr>
        <w:top w:val="none" w:sz="0" w:space="0" w:color="auto"/>
        <w:left w:val="none" w:sz="0" w:space="0" w:color="auto"/>
        <w:bottom w:val="none" w:sz="0" w:space="0" w:color="auto"/>
        <w:right w:val="none" w:sz="0" w:space="0" w:color="auto"/>
      </w:divBdr>
    </w:div>
    <w:div w:id="1254195193">
      <w:bodyDiv w:val="1"/>
      <w:marLeft w:val="0"/>
      <w:marRight w:val="0"/>
      <w:marTop w:val="0"/>
      <w:marBottom w:val="0"/>
      <w:divBdr>
        <w:top w:val="none" w:sz="0" w:space="0" w:color="auto"/>
        <w:left w:val="none" w:sz="0" w:space="0" w:color="auto"/>
        <w:bottom w:val="none" w:sz="0" w:space="0" w:color="auto"/>
        <w:right w:val="none" w:sz="0" w:space="0" w:color="auto"/>
      </w:divBdr>
      <w:divsChild>
        <w:div w:id="42875676">
          <w:marLeft w:val="0"/>
          <w:marRight w:val="0"/>
          <w:marTop w:val="0"/>
          <w:marBottom w:val="0"/>
          <w:divBdr>
            <w:top w:val="none" w:sz="0" w:space="0" w:color="auto"/>
            <w:left w:val="none" w:sz="0" w:space="0" w:color="auto"/>
            <w:bottom w:val="none" w:sz="0" w:space="0" w:color="auto"/>
            <w:right w:val="none" w:sz="0" w:space="0" w:color="auto"/>
          </w:divBdr>
          <w:divsChild>
            <w:div w:id="937641172">
              <w:marLeft w:val="0"/>
              <w:marRight w:val="0"/>
              <w:marTop w:val="0"/>
              <w:marBottom w:val="0"/>
              <w:divBdr>
                <w:top w:val="none" w:sz="0" w:space="0" w:color="auto"/>
                <w:left w:val="none" w:sz="0" w:space="0" w:color="auto"/>
                <w:bottom w:val="none" w:sz="0" w:space="0" w:color="auto"/>
                <w:right w:val="none" w:sz="0" w:space="0" w:color="auto"/>
              </w:divBdr>
              <w:divsChild>
                <w:div w:id="2127041155">
                  <w:marLeft w:val="0"/>
                  <w:marRight w:val="0"/>
                  <w:marTop w:val="0"/>
                  <w:marBottom w:val="0"/>
                  <w:divBdr>
                    <w:top w:val="none" w:sz="0" w:space="0" w:color="auto"/>
                    <w:left w:val="none" w:sz="0" w:space="0" w:color="auto"/>
                    <w:bottom w:val="none" w:sz="0" w:space="0" w:color="auto"/>
                    <w:right w:val="none" w:sz="0" w:space="0" w:color="auto"/>
                  </w:divBdr>
                  <w:divsChild>
                    <w:div w:id="1471828581">
                      <w:marLeft w:val="0"/>
                      <w:marRight w:val="0"/>
                      <w:marTop w:val="0"/>
                      <w:marBottom w:val="0"/>
                      <w:divBdr>
                        <w:top w:val="none" w:sz="0" w:space="0" w:color="auto"/>
                        <w:left w:val="none" w:sz="0" w:space="0" w:color="auto"/>
                        <w:bottom w:val="none" w:sz="0" w:space="0" w:color="auto"/>
                        <w:right w:val="none" w:sz="0" w:space="0" w:color="auto"/>
                      </w:divBdr>
                      <w:divsChild>
                        <w:div w:id="1531340052">
                          <w:marLeft w:val="0"/>
                          <w:marRight w:val="0"/>
                          <w:marTop w:val="0"/>
                          <w:marBottom w:val="0"/>
                          <w:divBdr>
                            <w:top w:val="none" w:sz="0" w:space="0" w:color="auto"/>
                            <w:left w:val="none" w:sz="0" w:space="0" w:color="auto"/>
                            <w:bottom w:val="none" w:sz="0" w:space="0" w:color="auto"/>
                            <w:right w:val="none" w:sz="0" w:space="0" w:color="auto"/>
                          </w:divBdr>
                          <w:divsChild>
                            <w:div w:id="13923575">
                              <w:marLeft w:val="0"/>
                              <w:marRight w:val="0"/>
                              <w:marTop w:val="0"/>
                              <w:marBottom w:val="0"/>
                              <w:divBdr>
                                <w:top w:val="none" w:sz="0" w:space="0" w:color="auto"/>
                                <w:left w:val="none" w:sz="0" w:space="0" w:color="auto"/>
                                <w:bottom w:val="none" w:sz="0" w:space="0" w:color="auto"/>
                                <w:right w:val="none" w:sz="0" w:space="0" w:color="auto"/>
                              </w:divBdr>
                              <w:divsChild>
                                <w:div w:id="2021851306">
                                  <w:marLeft w:val="0"/>
                                  <w:marRight w:val="0"/>
                                  <w:marTop w:val="0"/>
                                  <w:marBottom w:val="0"/>
                                  <w:divBdr>
                                    <w:top w:val="none" w:sz="0" w:space="0" w:color="auto"/>
                                    <w:left w:val="none" w:sz="0" w:space="0" w:color="auto"/>
                                    <w:bottom w:val="none" w:sz="0" w:space="0" w:color="auto"/>
                                    <w:right w:val="none" w:sz="0" w:space="0" w:color="auto"/>
                                  </w:divBdr>
                                  <w:divsChild>
                                    <w:div w:id="395979605">
                                      <w:marLeft w:val="0"/>
                                      <w:marRight w:val="0"/>
                                      <w:marTop w:val="100"/>
                                      <w:marBottom w:val="100"/>
                                      <w:divBdr>
                                        <w:top w:val="none" w:sz="0" w:space="0" w:color="auto"/>
                                        <w:left w:val="none" w:sz="0" w:space="0" w:color="auto"/>
                                        <w:bottom w:val="none" w:sz="0" w:space="0" w:color="auto"/>
                                        <w:right w:val="none" w:sz="0" w:space="0" w:color="auto"/>
                                      </w:divBdr>
                                      <w:divsChild>
                                        <w:div w:id="637808267">
                                          <w:marLeft w:val="0"/>
                                          <w:marRight w:val="0"/>
                                          <w:marTop w:val="0"/>
                                          <w:marBottom w:val="0"/>
                                          <w:divBdr>
                                            <w:top w:val="none" w:sz="0" w:space="0" w:color="auto"/>
                                            <w:left w:val="none" w:sz="0" w:space="0" w:color="auto"/>
                                            <w:bottom w:val="none" w:sz="0" w:space="0" w:color="auto"/>
                                            <w:right w:val="none" w:sz="0" w:space="0" w:color="auto"/>
                                          </w:divBdr>
                                          <w:divsChild>
                                            <w:div w:id="959455198">
                                              <w:marLeft w:val="0"/>
                                              <w:marRight w:val="0"/>
                                              <w:marTop w:val="0"/>
                                              <w:marBottom w:val="0"/>
                                              <w:divBdr>
                                                <w:top w:val="none" w:sz="0" w:space="0" w:color="auto"/>
                                                <w:left w:val="none" w:sz="0" w:space="0" w:color="auto"/>
                                                <w:bottom w:val="none" w:sz="0" w:space="0" w:color="auto"/>
                                                <w:right w:val="none" w:sz="0" w:space="0" w:color="auto"/>
                                              </w:divBdr>
                                              <w:divsChild>
                                                <w:div w:id="1456409409">
                                                  <w:marLeft w:val="0"/>
                                                  <w:marRight w:val="0"/>
                                                  <w:marTop w:val="0"/>
                                                  <w:marBottom w:val="0"/>
                                                  <w:divBdr>
                                                    <w:top w:val="none" w:sz="0" w:space="0" w:color="auto"/>
                                                    <w:left w:val="none" w:sz="0" w:space="0" w:color="auto"/>
                                                    <w:bottom w:val="none" w:sz="0" w:space="0" w:color="auto"/>
                                                    <w:right w:val="none" w:sz="0" w:space="0" w:color="auto"/>
                                                  </w:divBdr>
                                                  <w:divsChild>
                                                    <w:div w:id="104440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9798975">
      <w:bodyDiv w:val="1"/>
      <w:marLeft w:val="0"/>
      <w:marRight w:val="0"/>
      <w:marTop w:val="0"/>
      <w:marBottom w:val="0"/>
      <w:divBdr>
        <w:top w:val="none" w:sz="0" w:space="0" w:color="auto"/>
        <w:left w:val="none" w:sz="0" w:space="0" w:color="auto"/>
        <w:bottom w:val="none" w:sz="0" w:space="0" w:color="auto"/>
        <w:right w:val="none" w:sz="0" w:space="0" w:color="auto"/>
      </w:divBdr>
    </w:div>
    <w:div w:id="1361854279">
      <w:bodyDiv w:val="1"/>
      <w:marLeft w:val="0"/>
      <w:marRight w:val="0"/>
      <w:marTop w:val="0"/>
      <w:marBottom w:val="0"/>
      <w:divBdr>
        <w:top w:val="none" w:sz="0" w:space="0" w:color="auto"/>
        <w:left w:val="none" w:sz="0" w:space="0" w:color="auto"/>
        <w:bottom w:val="none" w:sz="0" w:space="0" w:color="auto"/>
        <w:right w:val="none" w:sz="0" w:space="0" w:color="auto"/>
      </w:divBdr>
    </w:div>
    <w:div w:id="1397973302">
      <w:bodyDiv w:val="1"/>
      <w:marLeft w:val="0"/>
      <w:marRight w:val="0"/>
      <w:marTop w:val="0"/>
      <w:marBottom w:val="0"/>
      <w:divBdr>
        <w:top w:val="none" w:sz="0" w:space="0" w:color="auto"/>
        <w:left w:val="none" w:sz="0" w:space="0" w:color="auto"/>
        <w:bottom w:val="none" w:sz="0" w:space="0" w:color="auto"/>
        <w:right w:val="none" w:sz="0" w:space="0" w:color="auto"/>
      </w:divBdr>
    </w:div>
    <w:div w:id="1409811593">
      <w:bodyDiv w:val="1"/>
      <w:marLeft w:val="0"/>
      <w:marRight w:val="0"/>
      <w:marTop w:val="0"/>
      <w:marBottom w:val="0"/>
      <w:divBdr>
        <w:top w:val="none" w:sz="0" w:space="0" w:color="auto"/>
        <w:left w:val="none" w:sz="0" w:space="0" w:color="auto"/>
        <w:bottom w:val="none" w:sz="0" w:space="0" w:color="auto"/>
        <w:right w:val="none" w:sz="0" w:space="0" w:color="auto"/>
      </w:divBdr>
    </w:div>
    <w:div w:id="1410618860">
      <w:bodyDiv w:val="1"/>
      <w:marLeft w:val="0"/>
      <w:marRight w:val="0"/>
      <w:marTop w:val="0"/>
      <w:marBottom w:val="0"/>
      <w:divBdr>
        <w:top w:val="none" w:sz="0" w:space="0" w:color="auto"/>
        <w:left w:val="none" w:sz="0" w:space="0" w:color="auto"/>
        <w:bottom w:val="none" w:sz="0" w:space="0" w:color="auto"/>
        <w:right w:val="none" w:sz="0" w:space="0" w:color="auto"/>
      </w:divBdr>
      <w:divsChild>
        <w:div w:id="956911527">
          <w:marLeft w:val="0"/>
          <w:marRight w:val="0"/>
          <w:marTop w:val="0"/>
          <w:marBottom w:val="0"/>
          <w:divBdr>
            <w:top w:val="none" w:sz="0" w:space="0" w:color="auto"/>
            <w:left w:val="none" w:sz="0" w:space="0" w:color="auto"/>
            <w:bottom w:val="none" w:sz="0" w:space="0" w:color="auto"/>
            <w:right w:val="none" w:sz="0" w:space="0" w:color="auto"/>
          </w:divBdr>
          <w:divsChild>
            <w:div w:id="719673161">
              <w:marLeft w:val="0"/>
              <w:marRight w:val="0"/>
              <w:marTop w:val="0"/>
              <w:marBottom w:val="0"/>
              <w:divBdr>
                <w:top w:val="none" w:sz="0" w:space="0" w:color="auto"/>
                <w:left w:val="none" w:sz="0" w:space="0" w:color="auto"/>
                <w:bottom w:val="none" w:sz="0" w:space="0" w:color="auto"/>
                <w:right w:val="none" w:sz="0" w:space="0" w:color="auto"/>
              </w:divBdr>
              <w:divsChild>
                <w:div w:id="1282803313">
                  <w:marLeft w:val="0"/>
                  <w:marRight w:val="0"/>
                  <w:marTop w:val="0"/>
                  <w:marBottom w:val="0"/>
                  <w:divBdr>
                    <w:top w:val="none" w:sz="0" w:space="0" w:color="auto"/>
                    <w:left w:val="none" w:sz="0" w:space="0" w:color="auto"/>
                    <w:bottom w:val="none" w:sz="0" w:space="0" w:color="auto"/>
                    <w:right w:val="none" w:sz="0" w:space="0" w:color="auto"/>
                  </w:divBdr>
                  <w:divsChild>
                    <w:div w:id="1024091952">
                      <w:marLeft w:val="0"/>
                      <w:marRight w:val="0"/>
                      <w:marTop w:val="0"/>
                      <w:marBottom w:val="0"/>
                      <w:divBdr>
                        <w:top w:val="none" w:sz="0" w:space="0" w:color="auto"/>
                        <w:left w:val="none" w:sz="0" w:space="0" w:color="auto"/>
                        <w:bottom w:val="none" w:sz="0" w:space="0" w:color="auto"/>
                        <w:right w:val="none" w:sz="0" w:space="0" w:color="auto"/>
                      </w:divBdr>
                      <w:divsChild>
                        <w:div w:id="162942766">
                          <w:marLeft w:val="0"/>
                          <w:marRight w:val="0"/>
                          <w:marTop w:val="0"/>
                          <w:marBottom w:val="0"/>
                          <w:divBdr>
                            <w:top w:val="none" w:sz="0" w:space="0" w:color="auto"/>
                            <w:left w:val="none" w:sz="0" w:space="0" w:color="auto"/>
                            <w:bottom w:val="none" w:sz="0" w:space="0" w:color="auto"/>
                            <w:right w:val="none" w:sz="0" w:space="0" w:color="auto"/>
                          </w:divBdr>
                          <w:divsChild>
                            <w:div w:id="1485971965">
                              <w:marLeft w:val="0"/>
                              <w:marRight w:val="0"/>
                              <w:marTop w:val="0"/>
                              <w:marBottom w:val="0"/>
                              <w:divBdr>
                                <w:top w:val="none" w:sz="0" w:space="0" w:color="auto"/>
                                <w:left w:val="none" w:sz="0" w:space="0" w:color="auto"/>
                                <w:bottom w:val="none" w:sz="0" w:space="0" w:color="auto"/>
                                <w:right w:val="none" w:sz="0" w:space="0" w:color="auto"/>
                              </w:divBdr>
                              <w:divsChild>
                                <w:div w:id="1434860437">
                                  <w:marLeft w:val="0"/>
                                  <w:marRight w:val="0"/>
                                  <w:marTop w:val="0"/>
                                  <w:marBottom w:val="0"/>
                                  <w:divBdr>
                                    <w:top w:val="none" w:sz="0" w:space="0" w:color="auto"/>
                                    <w:left w:val="none" w:sz="0" w:space="0" w:color="auto"/>
                                    <w:bottom w:val="none" w:sz="0" w:space="0" w:color="auto"/>
                                    <w:right w:val="none" w:sz="0" w:space="0" w:color="auto"/>
                                  </w:divBdr>
                                  <w:divsChild>
                                    <w:div w:id="1683433157">
                                      <w:marLeft w:val="0"/>
                                      <w:marRight w:val="0"/>
                                      <w:marTop w:val="0"/>
                                      <w:marBottom w:val="0"/>
                                      <w:divBdr>
                                        <w:top w:val="none" w:sz="0" w:space="0" w:color="auto"/>
                                        <w:left w:val="none" w:sz="0" w:space="0" w:color="auto"/>
                                        <w:bottom w:val="none" w:sz="0" w:space="0" w:color="auto"/>
                                        <w:right w:val="none" w:sz="0" w:space="0" w:color="auto"/>
                                      </w:divBdr>
                                      <w:divsChild>
                                        <w:div w:id="59174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1143529">
      <w:bodyDiv w:val="1"/>
      <w:marLeft w:val="0"/>
      <w:marRight w:val="0"/>
      <w:marTop w:val="0"/>
      <w:marBottom w:val="0"/>
      <w:divBdr>
        <w:top w:val="none" w:sz="0" w:space="0" w:color="auto"/>
        <w:left w:val="none" w:sz="0" w:space="0" w:color="auto"/>
        <w:bottom w:val="none" w:sz="0" w:space="0" w:color="auto"/>
        <w:right w:val="none" w:sz="0" w:space="0" w:color="auto"/>
      </w:divBdr>
    </w:div>
    <w:div w:id="1521317290">
      <w:bodyDiv w:val="1"/>
      <w:marLeft w:val="0"/>
      <w:marRight w:val="0"/>
      <w:marTop w:val="0"/>
      <w:marBottom w:val="0"/>
      <w:divBdr>
        <w:top w:val="none" w:sz="0" w:space="0" w:color="auto"/>
        <w:left w:val="none" w:sz="0" w:space="0" w:color="auto"/>
        <w:bottom w:val="none" w:sz="0" w:space="0" w:color="auto"/>
        <w:right w:val="none" w:sz="0" w:space="0" w:color="auto"/>
      </w:divBdr>
    </w:div>
    <w:div w:id="1626735126">
      <w:bodyDiv w:val="1"/>
      <w:marLeft w:val="0"/>
      <w:marRight w:val="0"/>
      <w:marTop w:val="0"/>
      <w:marBottom w:val="0"/>
      <w:divBdr>
        <w:top w:val="none" w:sz="0" w:space="0" w:color="auto"/>
        <w:left w:val="none" w:sz="0" w:space="0" w:color="auto"/>
        <w:bottom w:val="none" w:sz="0" w:space="0" w:color="auto"/>
        <w:right w:val="none" w:sz="0" w:space="0" w:color="auto"/>
      </w:divBdr>
    </w:div>
    <w:div w:id="1640718810">
      <w:bodyDiv w:val="1"/>
      <w:marLeft w:val="0"/>
      <w:marRight w:val="0"/>
      <w:marTop w:val="0"/>
      <w:marBottom w:val="0"/>
      <w:divBdr>
        <w:top w:val="none" w:sz="0" w:space="0" w:color="auto"/>
        <w:left w:val="none" w:sz="0" w:space="0" w:color="auto"/>
        <w:bottom w:val="none" w:sz="0" w:space="0" w:color="auto"/>
        <w:right w:val="none" w:sz="0" w:space="0" w:color="auto"/>
      </w:divBdr>
    </w:div>
    <w:div w:id="1642266981">
      <w:bodyDiv w:val="1"/>
      <w:marLeft w:val="0"/>
      <w:marRight w:val="0"/>
      <w:marTop w:val="0"/>
      <w:marBottom w:val="0"/>
      <w:divBdr>
        <w:top w:val="none" w:sz="0" w:space="0" w:color="auto"/>
        <w:left w:val="none" w:sz="0" w:space="0" w:color="auto"/>
        <w:bottom w:val="none" w:sz="0" w:space="0" w:color="auto"/>
        <w:right w:val="none" w:sz="0" w:space="0" w:color="auto"/>
      </w:divBdr>
    </w:div>
    <w:div w:id="1685982788">
      <w:bodyDiv w:val="1"/>
      <w:marLeft w:val="0"/>
      <w:marRight w:val="0"/>
      <w:marTop w:val="0"/>
      <w:marBottom w:val="0"/>
      <w:divBdr>
        <w:top w:val="none" w:sz="0" w:space="0" w:color="auto"/>
        <w:left w:val="none" w:sz="0" w:space="0" w:color="auto"/>
        <w:bottom w:val="none" w:sz="0" w:space="0" w:color="auto"/>
        <w:right w:val="none" w:sz="0" w:space="0" w:color="auto"/>
      </w:divBdr>
    </w:div>
    <w:div w:id="1748839264">
      <w:bodyDiv w:val="1"/>
      <w:marLeft w:val="0"/>
      <w:marRight w:val="0"/>
      <w:marTop w:val="0"/>
      <w:marBottom w:val="0"/>
      <w:divBdr>
        <w:top w:val="none" w:sz="0" w:space="0" w:color="auto"/>
        <w:left w:val="none" w:sz="0" w:space="0" w:color="auto"/>
        <w:bottom w:val="none" w:sz="0" w:space="0" w:color="auto"/>
        <w:right w:val="none" w:sz="0" w:space="0" w:color="auto"/>
      </w:divBdr>
    </w:div>
    <w:div w:id="1775250379">
      <w:bodyDiv w:val="1"/>
      <w:marLeft w:val="0"/>
      <w:marRight w:val="0"/>
      <w:marTop w:val="0"/>
      <w:marBottom w:val="0"/>
      <w:divBdr>
        <w:top w:val="none" w:sz="0" w:space="0" w:color="auto"/>
        <w:left w:val="none" w:sz="0" w:space="0" w:color="auto"/>
        <w:bottom w:val="none" w:sz="0" w:space="0" w:color="auto"/>
        <w:right w:val="none" w:sz="0" w:space="0" w:color="auto"/>
      </w:divBdr>
    </w:div>
    <w:div w:id="1865899027">
      <w:bodyDiv w:val="1"/>
      <w:marLeft w:val="0"/>
      <w:marRight w:val="0"/>
      <w:marTop w:val="0"/>
      <w:marBottom w:val="0"/>
      <w:divBdr>
        <w:top w:val="none" w:sz="0" w:space="0" w:color="auto"/>
        <w:left w:val="none" w:sz="0" w:space="0" w:color="auto"/>
        <w:bottom w:val="none" w:sz="0" w:space="0" w:color="auto"/>
        <w:right w:val="none" w:sz="0" w:space="0" w:color="auto"/>
      </w:divBdr>
    </w:div>
    <w:div w:id="1883008523">
      <w:bodyDiv w:val="1"/>
      <w:marLeft w:val="0"/>
      <w:marRight w:val="0"/>
      <w:marTop w:val="0"/>
      <w:marBottom w:val="0"/>
      <w:divBdr>
        <w:top w:val="none" w:sz="0" w:space="0" w:color="auto"/>
        <w:left w:val="none" w:sz="0" w:space="0" w:color="auto"/>
        <w:bottom w:val="none" w:sz="0" w:space="0" w:color="auto"/>
        <w:right w:val="none" w:sz="0" w:space="0" w:color="auto"/>
      </w:divBdr>
      <w:divsChild>
        <w:div w:id="1469936220">
          <w:marLeft w:val="0"/>
          <w:marRight w:val="0"/>
          <w:marTop w:val="0"/>
          <w:marBottom w:val="0"/>
          <w:divBdr>
            <w:top w:val="none" w:sz="0" w:space="0" w:color="auto"/>
            <w:left w:val="none" w:sz="0" w:space="0" w:color="auto"/>
            <w:bottom w:val="none" w:sz="0" w:space="0" w:color="auto"/>
            <w:right w:val="none" w:sz="0" w:space="0" w:color="auto"/>
          </w:divBdr>
        </w:div>
      </w:divsChild>
    </w:div>
    <w:div w:id="1896968442">
      <w:bodyDiv w:val="1"/>
      <w:marLeft w:val="0"/>
      <w:marRight w:val="0"/>
      <w:marTop w:val="0"/>
      <w:marBottom w:val="0"/>
      <w:divBdr>
        <w:top w:val="none" w:sz="0" w:space="0" w:color="auto"/>
        <w:left w:val="none" w:sz="0" w:space="0" w:color="auto"/>
        <w:bottom w:val="none" w:sz="0" w:space="0" w:color="auto"/>
        <w:right w:val="none" w:sz="0" w:space="0" w:color="auto"/>
      </w:divBdr>
    </w:div>
    <w:div w:id="1950165304">
      <w:bodyDiv w:val="1"/>
      <w:marLeft w:val="0"/>
      <w:marRight w:val="0"/>
      <w:marTop w:val="0"/>
      <w:marBottom w:val="0"/>
      <w:divBdr>
        <w:top w:val="none" w:sz="0" w:space="0" w:color="auto"/>
        <w:left w:val="none" w:sz="0" w:space="0" w:color="auto"/>
        <w:bottom w:val="none" w:sz="0" w:space="0" w:color="auto"/>
        <w:right w:val="none" w:sz="0" w:space="0" w:color="auto"/>
      </w:divBdr>
    </w:div>
    <w:div w:id="1958682744">
      <w:bodyDiv w:val="1"/>
      <w:marLeft w:val="0"/>
      <w:marRight w:val="0"/>
      <w:marTop w:val="0"/>
      <w:marBottom w:val="0"/>
      <w:divBdr>
        <w:top w:val="none" w:sz="0" w:space="0" w:color="auto"/>
        <w:left w:val="none" w:sz="0" w:space="0" w:color="auto"/>
        <w:bottom w:val="none" w:sz="0" w:space="0" w:color="auto"/>
        <w:right w:val="none" w:sz="0" w:space="0" w:color="auto"/>
      </w:divBdr>
    </w:div>
    <w:div w:id="2020883170">
      <w:bodyDiv w:val="1"/>
      <w:marLeft w:val="0"/>
      <w:marRight w:val="0"/>
      <w:marTop w:val="0"/>
      <w:marBottom w:val="0"/>
      <w:divBdr>
        <w:top w:val="none" w:sz="0" w:space="0" w:color="auto"/>
        <w:left w:val="none" w:sz="0" w:space="0" w:color="auto"/>
        <w:bottom w:val="none" w:sz="0" w:space="0" w:color="auto"/>
        <w:right w:val="none" w:sz="0" w:space="0" w:color="auto"/>
      </w:divBdr>
    </w:div>
    <w:div w:id="2044624059">
      <w:bodyDiv w:val="1"/>
      <w:marLeft w:val="0"/>
      <w:marRight w:val="0"/>
      <w:marTop w:val="0"/>
      <w:marBottom w:val="0"/>
      <w:divBdr>
        <w:top w:val="none" w:sz="0" w:space="0" w:color="auto"/>
        <w:left w:val="none" w:sz="0" w:space="0" w:color="auto"/>
        <w:bottom w:val="none" w:sz="0" w:space="0" w:color="auto"/>
        <w:right w:val="none" w:sz="0" w:space="0" w:color="auto"/>
      </w:divBdr>
    </w:div>
    <w:div w:id="2054232070">
      <w:bodyDiv w:val="1"/>
      <w:marLeft w:val="0"/>
      <w:marRight w:val="0"/>
      <w:marTop w:val="0"/>
      <w:marBottom w:val="0"/>
      <w:divBdr>
        <w:top w:val="none" w:sz="0" w:space="0" w:color="auto"/>
        <w:left w:val="none" w:sz="0" w:space="0" w:color="auto"/>
        <w:bottom w:val="none" w:sz="0" w:space="0" w:color="auto"/>
        <w:right w:val="none" w:sz="0" w:space="0" w:color="auto"/>
      </w:divBdr>
    </w:div>
    <w:div w:id="2146770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fairwork.gov.au/about-us/our-policies" TargetMode="External"/><Relationship Id="rId26" Type="http://schemas.openxmlformats.org/officeDocument/2006/relationships/hyperlink" Target="https://www.roc.gov.au/about-us/access-accountability-and-reporting" TargetMode="External"/><Relationship Id="rId3" Type="http://schemas.openxmlformats.org/officeDocument/2006/relationships/styles" Target="styles.xml"/><Relationship Id="rId21" Type="http://schemas.openxmlformats.org/officeDocument/2006/relationships/hyperlink" Target="https://www.apsc.gov.au/learning-and-development/highly-capable-future-ready-aps-learning-and-development-strategy"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svg"/><Relationship Id="rId25" Type="http://schemas.openxmlformats.org/officeDocument/2006/relationships/hyperlink" Target="https://www.fairwork.gov.au/about-us/accountability/reporting-to-parliament/regulator-performance-framework"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fairwork.gov.au/about-us/our-policies"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fairwork.gov.au/about-us/our-role-and-purpose/our-priorities/our-commitment-to-you" TargetMode="External"/><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hyperlink" Target="https://www.fairwork.gov.au/about-us/our-policies" TargetMode="Externa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3.xml"/><Relationship Id="rId22" Type="http://schemas.openxmlformats.org/officeDocument/2006/relationships/hyperlink" Target="https://www.fairwork.gov.au/about-us/our-policies" TargetMode="External"/><Relationship Id="rId27" Type="http://schemas.openxmlformats.org/officeDocument/2006/relationships/header" Target="header4.xml"/><Relationship Id="rId30" Type="http://schemas.openxmlformats.org/officeDocument/2006/relationships/header" Target="header6.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09675F-AEAA-444E-8D55-5DB992FA6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9271</Words>
  <Characters>55581</Characters>
  <Application>Microsoft Office Word</Application>
  <DocSecurity>0</DocSecurity>
  <Lines>1235</Lines>
  <Paragraphs>668</Paragraphs>
  <ScaleCrop>false</ScaleCrop>
  <HeadingPairs>
    <vt:vector size="2" baseType="variant">
      <vt:variant>
        <vt:lpstr>Title</vt:lpstr>
      </vt:variant>
      <vt:variant>
        <vt:i4>1</vt:i4>
      </vt:variant>
    </vt:vector>
  </HeadingPairs>
  <TitlesOfParts>
    <vt:vector size="1" baseType="lpstr">
      <vt:lpstr>FWOROCE Corporate Plan 2022-2026</vt:lpstr>
    </vt:vector>
  </TitlesOfParts>
  <Manager/>
  <Company/>
  <LinksUpToDate>false</LinksUpToDate>
  <CharactersWithSpaces>64184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FWOROCE Corporate Plan 2022-2026</dc:title>
  <dc:subject>FWOROCE Corporate Plan 2022-2026</dc:subject>
  <dc:creator/>
  <cp:keywords>FWOROCE Corporate Plan 2022-2026</cp:keywords>
  <cp:lastModifiedBy/>
  <cp:revision>1</cp:revision>
  <dcterms:created xsi:type="dcterms:W3CDTF">2022-08-24T02:23:00Z</dcterms:created>
  <dcterms:modified xsi:type="dcterms:W3CDTF">2022-08-24T02:23:00Z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2022-08-24T02:20:20Z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67f7c1d9-6345-4f2f-8e6a-058e718fdb14</vt:lpwstr>
  </property>
  <property fmtid="{D5CDD505-2E9C-101B-9397-08002B2CF9AE}" pid="8" name="MSIP_Label_79d889eb-932f-4752-8739-64d25806ef64_ContentBits">
    <vt:lpwstr>0</vt:lpwstr>
  </property>
</Properties>
</file>